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0625C" w14:textId="73550DF7" w:rsidR="00C01D0D" w:rsidRPr="00D34856" w:rsidRDefault="00F93203" w:rsidP="00C01D0D">
      <w:pPr>
        <w:spacing w:line="240" w:lineRule="auto"/>
        <w:ind w:right="0"/>
        <w:jc w:val="left"/>
        <w:rPr>
          <w:rFonts w:ascii="Calibri" w:eastAsia="Arial Unicode MS" w:hAnsi="Calibri"/>
          <w:sz w:val="20"/>
          <w:szCs w:val="20"/>
        </w:rPr>
      </w:pPr>
      <w:r>
        <w:rPr>
          <w:rFonts w:ascii="Calibri" w:eastAsia="Arial Unicode MS" w:hAnsi="Calibri" w:cs="Arial Unicode MS"/>
          <w:sz w:val="20"/>
          <w:szCs w:val="20"/>
        </w:rPr>
        <w:pict w14:anchorId="763AC447">
          <v:rect id="_x0000_i1025" style="width:467.3pt;height:1pt" o:hralign="center" o:hrstd="t" o:hrnoshade="t" o:hr="t" fillcolor="#17365d" stroked="f"/>
        </w:pict>
      </w:r>
      <w:r w:rsidR="00C01D0D">
        <w:rPr>
          <w:rFonts w:ascii="Calibri" w:eastAsia="Arial Unicode MS" w:hAnsi="Calibri" w:cs="Arial Unicode MS"/>
          <w:sz w:val="20"/>
          <w:szCs w:val="20"/>
        </w:rPr>
        <w:t xml:space="preserve">(647) </w:t>
      </w:r>
      <w:r w:rsidR="00B468FD">
        <w:rPr>
          <w:rFonts w:ascii="Calibri" w:eastAsia="Arial Unicode MS" w:hAnsi="Calibri" w:cs="Arial Unicode MS"/>
          <w:sz w:val="20"/>
          <w:szCs w:val="20"/>
        </w:rPr>
        <w:t>884-2770</w:t>
      </w:r>
      <w:r w:rsidR="00C01D0D" w:rsidRPr="00C01D0D">
        <w:rPr>
          <w:rFonts w:ascii="Calibri" w:eastAsia="Arial Unicode MS" w:hAnsi="Calibri" w:cs="Arial Unicode MS"/>
          <w:sz w:val="20"/>
          <w:szCs w:val="20"/>
        </w:rPr>
        <w:t xml:space="preserve"> |</w:t>
      </w:r>
      <w:r w:rsidR="00C01D0D">
        <w:rPr>
          <w:rFonts w:ascii="Calibri" w:eastAsia="Arial Unicode MS" w:hAnsi="Calibri" w:cs="Arial Unicode MS"/>
          <w:sz w:val="16"/>
          <w:szCs w:val="16"/>
        </w:rPr>
        <w:t xml:space="preserve"> </w:t>
      </w:r>
      <w:r w:rsidR="00B468FD">
        <w:rPr>
          <w:rFonts w:ascii="Calibri" w:eastAsia="Arial Unicode MS" w:hAnsi="Calibri" w:cs="Arial Unicode MS"/>
          <w:sz w:val="20"/>
          <w:szCs w:val="20"/>
        </w:rPr>
        <w:t>raymond.dao@ryerson.ca</w:t>
      </w:r>
      <w:r w:rsidR="00C01D0D" w:rsidRPr="00D34856">
        <w:rPr>
          <w:rFonts w:ascii="Calibri" w:eastAsia="Arial Unicode MS" w:hAnsi="Calibri"/>
          <w:sz w:val="20"/>
          <w:szCs w:val="20"/>
        </w:rPr>
        <w:t xml:space="preserve"> </w:t>
      </w:r>
      <w:r w:rsidR="00B468FD">
        <w:rPr>
          <w:rFonts w:ascii="Calibri" w:eastAsia="Arial Unicode MS" w:hAnsi="Calibri"/>
          <w:sz w:val="20"/>
          <w:szCs w:val="20"/>
        </w:rPr>
        <w:t>| Toronto</w:t>
      </w:r>
      <w:r w:rsidR="00C01D0D">
        <w:rPr>
          <w:rFonts w:ascii="Calibri" w:eastAsia="Arial Unicode MS" w:hAnsi="Calibri"/>
          <w:sz w:val="20"/>
          <w:szCs w:val="20"/>
        </w:rPr>
        <w:t>, ON</w:t>
      </w:r>
      <w:r w:rsidR="00C01D0D">
        <w:rPr>
          <w:rFonts w:ascii="Calibri" w:eastAsia="Arial Unicode MS" w:hAnsi="Calibri"/>
          <w:sz w:val="20"/>
          <w:szCs w:val="20"/>
        </w:rPr>
        <w:tab/>
      </w:r>
      <w:r w:rsidR="00C01D0D">
        <w:rPr>
          <w:rFonts w:ascii="Calibri" w:eastAsia="Arial Unicode MS" w:hAnsi="Calibri"/>
          <w:sz w:val="20"/>
          <w:szCs w:val="20"/>
        </w:rPr>
        <w:tab/>
      </w:r>
      <w:r w:rsidR="00C01D0D">
        <w:rPr>
          <w:rFonts w:ascii="Calibri" w:eastAsia="Arial Unicode MS" w:hAnsi="Calibri"/>
          <w:sz w:val="20"/>
          <w:szCs w:val="20"/>
        </w:rPr>
        <w:tab/>
      </w:r>
    </w:p>
    <w:p w14:paraId="431A3FBC" w14:textId="77777777" w:rsidR="00C01D0D" w:rsidRPr="00096A9B" w:rsidRDefault="00C01D0D" w:rsidP="00C01D0D">
      <w:pPr>
        <w:pBdr>
          <w:bottom w:val="single" w:sz="4" w:space="1" w:color="auto"/>
        </w:pBdr>
        <w:spacing w:line="240" w:lineRule="auto"/>
        <w:ind w:left="11" w:right="0"/>
        <w:jc w:val="left"/>
        <w:rPr>
          <w:rFonts w:ascii="Calibri" w:hAnsi="Calibri"/>
          <w:b/>
          <w:color w:val="17365D"/>
          <w:sz w:val="16"/>
          <w:szCs w:val="16"/>
        </w:rPr>
      </w:pPr>
    </w:p>
    <w:p w14:paraId="610BE0BE" w14:textId="77777777" w:rsidR="00C01D0D" w:rsidRPr="00EA33E8" w:rsidRDefault="00C01D0D" w:rsidP="00C01D0D">
      <w:pPr>
        <w:pBdr>
          <w:bottom w:val="single" w:sz="4" w:space="1" w:color="auto"/>
        </w:pBdr>
        <w:spacing w:line="240" w:lineRule="auto"/>
        <w:ind w:left="11" w:right="0"/>
        <w:jc w:val="left"/>
        <w:rPr>
          <w:rFonts w:ascii="Calibri" w:hAnsi="Calibri"/>
          <w:b/>
          <w:color w:val="18113F"/>
          <w:sz w:val="22"/>
          <w:szCs w:val="22"/>
        </w:rPr>
      </w:pPr>
      <w:r w:rsidRPr="00EA33E8">
        <w:rPr>
          <w:rFonts w:ascii="Calibri" w:hAnsi="Calibri"/>
          <w:b/>
          <w:color w:val="18113F"/>
          <w:sz w:val="22"/>
          <w:szCs w:val="22"/>
        </w:rPr>
        <w:t>EDUCATION</w:t>
      </w:r>
    </w:p>
    <w:p w14:paraId="1FB9C3E0" w14:textId="6E4A4B33" w:rsidR="00C01D0D" w:rsidRPr="00D34856" w:rsidRDefault="00C01D0D" w:rsidP="000859E3">
      <w:pPr>
        <w:tabs>
          <w:tab w:val="right" w:pos="9360"/>
        </w:tabs>
        <w:spacing w:line="240" w:lineRule="auto"/>
        <w:ind w:left="11" w:right="0"/>
        <w:rPr>
          <w:rFonts w:ascii="Calibri" w:hAnsi="Calibri"/>
          <w:b/>
          <w:sz w:val="20"/>
          <w:szCs w:val="20"/>
        </w:rPr>
      </w:pPr>
      <w:r w:rsidRPr="00D34856">
        <w:rPr>
          <w:rFonts w:ascii="Calibri" w:hAnsi="Calibri"/>
          <w:b/>
          <w:sz w:val="20"/>
          <w:szCs w:val="20"/>
        </w:rPr>
        <w:t xml:space="preserve">Bachelor of Commerce, </w:t>
      </w:r>
      <w:r>
        <w:rPr>
          <w:rFonts w:ascii="Calibri" w:hAnsi="Calibri"/>
          <w:sz w:val="20"/>
          <w:szCs w:val="20"/>
        </w:rPr>
        <w:t>Ryerson University, Toronto,</w:t>
      </w:r>
      <w:r w:rsidRPr="00D34856">
        <w:rPr>
          <w:rFonts w:ascii="Calibri" w:hAnsi="Calibri"/>
          <w:sz w:val="20"/>
          <w:szCs w:val="20"/>
        </w:rPr>
        <w:t xml:space="preserve"> ON</w:t>
      </w:r>
      <w:r w:rsidR="000859E3">
        <w:rPr>
          <w:rFonts w:ascii="Calibri" w:hAnsi="Calibri"/>
          <w:sz w:val="20"/>
          <w:szCs w:val="20"/>
        </w:rPr>
        <w:t xml:space="preserve">                                                                                            </w:t>
      </w:r>
      <w:r w:rsidR="00B468FD">
        <w:rPr>
          <w:rFonts w:ascii="Calibri" w:hAnsi="Calibri"/>
          <w:sz w:val="20"/>
          <w:szCs w:val="20"/>
        </w:rPr>
        <w:t>September 2016</w:t>
      </w:r>
      <w:r w:rsidRPr="00D34856">
        <w:rPr>
          <w:rFonts w:ascii="Calibri" w:hAnsi="Calibri"/>
          <w:sz w:val="20"/>
          <w:szCs w:val="20"/>
        </w:rPr>
        <w:t>– Present</w:t>
      </w:r>
    </w:p>
    <w:p w14:paraId="157201B9" w14:textId="155EC208" w:rsidR="00316273" w:rsidRPr="00316273" w:rsidRDefault="00316273" w:rsidP="00316273">
      <w:pPr>
        <w:numPr>
          <w:ilvl w:val="0"/>
          <w:numId w:val="1"/>
        </w:numPr>
        <w:spacing w:line="240" w:lineRule="auto"/>
        <w:ind w:right="0"/>
        <w:contextualSpacing/>
        <w:jc w:val="left"/>
        <w:rPr>
          <w:rFonts w:ascii="Calibri" w:hAnsi="Calibri"/>
          <w:sz w:val="20"/>
          <w:szCs w:val="20"/>
        </w:rPr>
      </w:pPr>
      <w:r>
        <w:rPr>
          <w:rFonts w:ascii="Calibri" w:hAnsi="Calibri"/>
          <w:sz w:val="20"/>
          <w:szCs w:val="20"/>
        </w:rPr>
        <w:t xml:space="preserve">Majoring in </w:t>
      </w:r>
      <w:r w:rsidR="00B468FD">
        <w:rPr>
          <w:rFonts w:ascii="Calibri" w:hAnsi="Calibri"/>
          <w:b/>
          <w:sz w:val="20"/>
          <w:szCs w:val="20"/>
        </w:rPr>
        <w:t>Finance</w:t>
      </w:r>
      <w:r>
        <w:rPr>
          <w:rFonts w:ascii="Calibri" w:hAnsi="Calibri"/>
          <w:b/>
          <w:sz w:val="20"/>
          <w:szCs w:val="20"/>
        </w:rPr>
        <w:t xml:space="preserve">, </w:t>
      </w:r>
      <w:r w:rsidRPr="00423C24">
        <w:rPr>
          <w:rFonts w:ascii="Calibri" w:hAnsi="Calibri"/>
          <w:sz w:val="20"/>
          <w:szCs w:val="20"/>
        </w:rPr>
        <w:t>Minor in</w:t>
      </w:r>
      <w:r>
        <w:rPr>
          <w:rFonts w:ascii="Calibri" w:hAnsi="Calibri"/>
          <w:b/>
          <w:sz w:val="20"/>
          <w:szCs w:val="20"/>
        </w:rPr>
        <w:t xml:space="preserve"> </w:t>
      </w:r>
      <w:r w:rsidR="00B468FD">
        <w:rPr>
          <w:rFonts w:ascii="Calibri" w:hAnsi="Calibri"/>
          <w:b/>
          <w:sz w:val="20"/>
          <w:szCs w:val="20"/>
        </w:rPr>
        <w:t>Economics</w:t>
      </w:r>
    </w:p>
    <w:p w14:paraId="3388E73A" w14:textId="7DA3D677" w:rsidR="00316273" w:rsidRPr="00316273" w:rsidRDefault="00D00A02" w:rsidP="00316273">
      <w:pPr>
        <w:numPr>
          <w:ilvl w:val="0"/>
          <w:numId w:val="1"/>
        </w:numPr>
        <w:spacing w:line="240" w:lineRule="auto"/>
        <w:ind w:right="0"/>
        <w:contextualSpacing/>
        <w:jc w:val="left"/>
        <w:rPr>
          <w:rFonts w:ascii="Calibri" w:hAnsi="Calibri"/>
          <w:sz w:val="20"/>
          <w:szCs w:val="20"/>
        </w:rPr>
      </w:pPr>
      <w:r>
        <w:rPr>
          <w:rFonts w:ascii="Calibri" w:hAnsi="Calibri"/>
          <w:sz w:val="20"/>
          <w:szCs w:val="20"/>
        </w:rPr>
        <w:t>Relevant Coursework</w:t>
      </w:r>
      <w:r w:rsidR="00023A5F">
        <w:rPr>
          <w:rFonts w:ascii="Calibri" w:hAnsi="Calibri"/>
          <w:sz w:val="20"/>
          <w:szCs w:val="20"/>
        </w:rPr>
        <w:t xml:space="preserve"> &amp; Grades</w:t>
      </w:r>
      <w:r w:rsidR="00C01D0D">
        <w:rPr>
          <w:rFonts w:ascii="Calibri" w:hAnsi="Calibri"/>
          <w:sz w:val="20"/>
          <w:szCs w:val="20"/>
        </w:rPr>
        <w:t xml:space="preserve">: </w:t>
      </w:r>
      <w:r w:rsidR="00B468FD">
        <w:rPr>
          <w:rFonts w:ascii="Calibri" w:hAnsi="Calibri"/>
          <w:sz w:val="20"/>
          <w:szCs w:val="20"/>
        </w:rPr>
        <w:t xml:space="preserve">Statistics, Economics, </w:t>
      </w:r>
      <w:r w:rsidR="00C01D0D">
        <w:rPr>
          <w:rFonts w:ascii="Calibri" w:hAnsi="Calibri"/>
          <w:sz w:val="20"/>
          <w:szCs w:val="20"/>
        </w:rPr>
        <w:t>Financial Accounting, Managerial Finance, Business Calculus</w:t>
      </w:r>
    </w:p>
    <w:p w14:paraId="3D5C7FF2" w14:textId="47FCA68B" w:rsidR="00C01D0D" w:rsidRDefault="00B468FD" w:rsidP="00C01D0D">
      <w:pPr>
        <w:numPr>
          <w:ilvl w:val="0"/>
          <w:numId w:val="1"/>
        </w:numPr>
        <w:spacing w:before="120" w:line="240" w:lineRule="auto"/>
        <w:ind w:right="0"/>
        <w:contextualSpacing/>
        <w:jc w:val="left"/>
        <w:rPr>
          <w:rFonts w:ascii="Calibri" w:hAnsi="Calibri"/>
          <w:sz w:val="20"/>
          <w:szCs w:val="20"/>
        </w:rPr>
      </w:pPr>
      <w:r>
        <w:rPr>
          <w:rFonts w:ascii="Calibri" w:hAnsi="Calibri"/>
          <w:sz w:val="20"/>
          <w:szCs w:val="20"/>
        </w:rPr>
        <w:t>Catherine Lund Entrance Award,</w:t>
      </w:r>
      <w:r w:rsidR="00F06653">
        <w:rPr>
          <w:rFonts w:ascii="Calibri" w:hAnsi="Calibri"/>
          <w:sz w:val="20"/>
          <w:szCs w:val="20"/>
        </w:rPr>
        <w:t xml:space="preserve"> </w:t>
      </w:r>
      <w:r w:rsidR="00C01D0D">
        <w:rPr>
          <w:rFonts w:ascii="Calibri" w:hAnsi="Calibri"/>
          <w:sz w:val="20"/>
          <w:szCs w:val="20"/>
        </w:rPr>
        <w:t xml:space="preserve">Ryerson </w:t>
      </w:r>
      <w:r w:rsidR="00C01D0D" w:rsidRPr="00D34856">
        <w:rPr>
          <w:rFonts w:ascii="Calibri" w:hAnsi="Calibri"/>
          <w:sz w:val="20"/>
          <w:szCs w:val="20"/>
        </w:rPr>
        <w:t>Scholarship</w:t>
      </w:r>
      <w:r w:rsidR="00D00A02">
        <w:rPr>
          <w:rFonts w:ascii="Calibri" w:hAnsi="Calibri"/>
          <w:sz w:val="20"/>
          <w:szCs w:val="20"/>
        </w:rPr>
        <w:t>, C</w:t>
      </w:r>
      <w:r w:rsidR="00C01D0D">
        <w:rPr>
          <w:rFonts w:ascii="Calibri" w:hAnsi="Calibri"/>
          <w:sz w:val="20"/>
          <w:szCs w:val="20"/>
        </w:rPr>
        <w:t>GPA</w:t>
      </w:r>
      <w:r>
        <w:rPr>
          <w:rFonts w:ascii="Calibri" w:hAnsi="Calibri"/>
          <w:sz w:val="20"/>
          <w:szCs w:val="20"/>
        </w:rPr>
        <w:t>: 3.54</w:t>
      </w:r>
      <w:r w:rsidR="00C01D0D">
        <w:rPr>
          <w:rFonts w:ascii="Calibri" w:hAnsi="Calibri"/>
          <w:sz w:val="20"/>
          <w:szCs w:val="20"/>
        </w:rPr>
        <w:t xml:space="preserve">, </w:t>
      </w:r>
      <w:r w:rsidR="009017CF">
        <w:rPr>
          <w:rFonts w:ascii="Calibri" w:hAnsi="Calibri"/>
          <w:sz w:val="20"/>
          <w:szCs w:val="20"/>
        </w:rPr>
        <w:t>Ryerson</w:t>
      </w:r>
      <w:r w:rsidR="001A28E9">
        <w:rPr>
          <w:rFonts w:ascii="Calibri" w:hAnsi="Calibri"/>
          <w:sz w:val="20"/>
          <w:szCs w:val="20"/>
        </w:rPr>
        <w:t xml:space="preserve"> </w:t>
      </w:r>
      <w:r>
        <w:rPr>
          <w:rFonts w:ascii="Calibri" w:hAnsi="Calibri"/>
          <w:sz w:val="20"/>
          <w:szCs w:val="20"/>
        </w:rPr>
        <w:t>Junior Ace</w:t>
      </w:r>
      <w:r w:rsidR="001A28E9">
        <w:rPr>
          <w:rFonts w:ascii="Calibri" w:hAnsi="Calibri"/>
          <w:sz w:val="20"/>
          <w:szCs w:val="20"/>
        </w:rPr>
        <w:t xml:space="preserve"> Business &amp; Finance</w:t>
      </w:r>
      <w:r>
        <w:rPr>
          <w:rFonts w:ascii="Calibri" w:hAnsi="Calibri"/>
          <w:sz w:val="20"/>
          <w:szCs w:val="20"/>
        </w:rPr>
        <w:t xml:space="preserve"> Case Competition</w:t>
      </w:r>
    </w:p>
    <w:p w14:paraId="20A538E3" w14:textId="77777777" w:rsidR="00C01D0D" w:rsidRPr="00E72FF8" w:rsidRDefault="00C01D0D" w:rsidP="00D87002">
      <w:pPr>
        <w:spacing w:line="240" w:lineRule="auto"/>
        <w:ind w:left="0" w:right="0"/>
        <w:rPr>
          <w:rFonts w:ascii="Calibri" w:hAnsi="Calibri"/>
          <w:b/>
          <w:color w:val="17365D"/>
          <w:sz w:val="20"/>
          <w:szCs w:val="10"/>
        </w:rPr>
      </w:pPr>
    </w:p>
    <w:p w14:paraId="7D842B5C" w14:textId="77777777" w:rsidR="00C01D0D" w:rsidRPr="00EA33E8" w:rsidRDefault="00C01D0D" w:rsidP="00C01D0D">
      <w:pPr>
        <w:pBdr>
          <w:bottom w:val="single" w:sz="4" w:space="1" w:color="auto"/>
        </w:pBdr>
        <w:spacing w:line="240" w:lineRule="auto"/>
        <w:ind w:left="11" w:right="0"/>
        <w:jc w:val="left"/>
        <w:rPr>
          <w:rFonts w:ascii="Calibri" w:hAnsi="Calibri"/>
          <w:b/>
          <w:color w:val="18113F"/>
          <w:sz w:val="22"/>
          <w:szCs w:val="22"/>
        </w:rPr>
      </w:pPr>
      <w:r w:rsidRPr="00EA33E8">
        <w:rPr>
          <w:rFonts w:ascii="Calibri" w:hAnsi="Calibri"/>
          <w:b/>
          <w:color w:val="18113F"/>
          <w:sz w:val="22"/>
          <w:szCs w:val="22"/>
        </w:rPr>
        <w:t>PROFESSIONAL EXPERIENCE</w:t>
      </w:r>
    </w:p>
    <w:p w14:paraId="528072E3" w14:textId="35DE98B1" w:rsidR="00C01D0D" w:rsidRPr="00D34856" w:rsidRDefault="008F5F50" w:rsidP="00C01D0D">
      <w:pPr>
        <w:spacing w:line="240" w:lineRule="auto"/>
        <w:ind w:left="11" w:right="0"/>
        <w:rPr>
          <w:rFonts w:ascii="Calibri" w:hAnsi="Calibri"/>
          <w:b/>
          <w:sz w:val="20"/>
          <w:szCs w:val="20"/>
        </w:rPr>
      </w:pPr>
      <w:r>
        <w:rPr>
          <w:rFonts w:ascii="Calibri" w:hAnsi="Calibri"/>
          <w:b/>
          <w:sz w:val="20"/>
          <w:szCs w:val="20"/>
        </w:rPr>
        <w:t>Summer Finance Associate</w:t>
      </w:r>
      <w:r w:rsidR="00C01D0D">
        <w:rPr>
          <w:rFonts w:ascii="Calibri" w:hAnsi="Calibri"/>
          <w:b/>
          <w:sz w:val="20"/>
          <w:szCs w:val="20"/>
        </w:rPr>
        <w:t xml:space="preserve">, </w:t>
      </w:r>
      <w:r>
        <w:rPr>
          <w:rFonts w:ascii="Calibri" w:hAnsi="Calibri"/>
          <w:sz w:val="20"/>
          <w:szCs w:val="20"/>
        </w:rPr>
        <w:t>Ontario Ministry of Education</w:t>
      </w:r>
      <w:r w:rsidR="007B52CE">
        <w:rPr>
          <w:rFonts w:ascii="Calibri" w:hAnsi="Calibri"/>
          <w:sz w:val="20"/>
          <w:szCs w:val="20"/>
        </w:rPr>
        <w:t xml:space="preserve">, </w:t>
      </w:r>
      <w:r>
        <w:rPr>
          <w:rFonts w:ascii="Calibri" w:hAnsi="Calibri"/>
          <w:sz w:val="20"/>
          <w:szCs w:val="20"/>
        </w:rPr>
        <w:t>Toronto</w:t>
      </w:r>
      <w:r w:rsidR="00C01D0D">
        <w:rPr>
          <w:rFonts w:ascii="Calibri" w:hAnsi="Calibri"/>
          <w:sz w:val="20"/>
          <w:szCs w:val="20"/>
        </w:rPr>
        <w:t>, Ontario</w:t>
      </w:r>
      <w:r w:rsidR="00FC0C3C">
        <w:rPr>
          <w:rFonts w:ascii="Calibri" w:hAnsi="Calibri"/>
          <w:b/>
          <w:sz w:val="20"/>
          <w:szCs w:val="20"/>
        </w:rPr>
        <w:t xml:space="preserve">           </w:t>
      </w:r>
      <w:r w:rsidR="00C01D0D">
        <w:rPr>
          <w:rFonts w:ascii="Calibri" w:hAnsi="Calibri"/>
          <w:b/>
          <w:sz w:val="20"/>
          <w:szCs w:val="20"/>
        </w:rPr>
        <w:t xml:space="preserve">      </w:t>
      </w:r>
      <w:r w:rsidR="007B52CE">
        <w:rPr>
          <w:rFonts w:ascii="Calibri" w:hAnsi="Calibri"/>
          <w:b/>
          <w:sz w:val="20"/>
          <w:szCs w:val="20"/>
        </w:rPr>
        <w:t xml:space="preserve">                       </w:t>
      </w:r>
      <w:r w:rsidR="00794020">
        <w:rPr>
          <w:rFonts w:ascii="Calibri" w:hAnsi="Calibri"/>
          <w:b/>
          <w:sz w:val="20"/>
          <w:szCs w:val="20"/>
        </w:rPr>
        <w:t xml:space="preserve">                </w:t>
      </w:r>
      <w:r w:rsidR="007B52CE">
        <w:rPr>
          <w:rFonts w:ascii="Calibri" w:hAnsi="Calibri"/>
          <w:b/>
          <w:sz w:val="20"/>
          <w:szCs w:val="20"/>
        </w:rPr>
        <w:t xml:space="preserve">    </w:t>
      </w:r>
      <w:r>
        <w:rPr>
          <w:rFonts w:ascii="Calibri" w:hAnsi="Calibri"/>
          <w:sz w:val="20"/>
          <w:szCs w:val="20"/>
        </w:rPr>
        <w:t>June 2017 – August 2017</w:t>
      </w:r>
    </w:p>
    <w:p w14:paraId="1205901E" w14:textId="77777777" w:rsidR="008F5F50" w:rsidRPr="008F5F50" w:rsidRDefault="008F5F50" w:rsidP="008F5F50">
      <w:pPr>
        <w:pStyle w:val="ListParagraph"/>
        <w:numPr>
          <w:ilvl w:val="0"/>
          <w:numId w:val="3"/>
        </w:numPr>
        <w:spacing w:after="60"/>
        <w:rPr>
          <w:rFonts w:ascii="Calibri" w:hAnsi="Calibri"/>
          <w:sz w:val="20"/>
          <w:szCs w:val="20"/>
        </w:rPr>
      </w:pPr>
      <w:r w:rsidRPr="008F5F50">
        <w:rPr>
          <w:rFonts w:ascii="Calibri" w:hAnsi="Calibri"/>
          <w:sz w:val="20"/>
          <w:szCs w:val="20"/>
        </w:rPr>
        <w:t>Completed a summer internship in the Student Achievement Division of the Assistant Deputy Minister’s Office</w:t>
      </w:r>
    </w:p>
    <w:p w14:paraId="7A768080" w14:textId="2678AB01" w:rsidR="008F5F50" w:rsidRDefault="008F5F50" w:rsidP="008F5F50">
      <w:pPr>
        <w:pStyle w:val="ListParagraph"/>
        <w:numPr>
          <w:ilvl w:val="0"/>
          <w:numId w:val="2"/>
        </w:numPr>
        <w:spacing w:after="60"/>
        <w:rPr>
          <w:rFonts w:ascii="Calibri" w:hAnsi="Calibri"/>
          <w:sz w:val="20"/>
          <w:szCs w:val="20"/>
        </w:rPr>
      </w:pPr>
      <w:r w:rsidRPr="008F5F50">
        <w:rPr>
          <w:rFonts w:ascii="Calibri" w:hAnsi="Calibri"/>
          <w:sz w:val="20"/>
          <w:szCs w:val="20"/>
        </w:rPr>
        <w:t xml:space="preserve">Created </w:t>
      </w:r>
      <w:r w:rsidR="00E361A7">
        <w:rPr>
          <w:rFonts w:ascii="Calibri" w:hAnsi="Calibri"/>
          <w:sz w:val="20"/>
          <w:szCs w:val="20"/>
        </w:rPr>
        <w:t xml:space="preserve">and maintained </w:t>
      </w:r>
      <w:r w:rsidRPr="008F5F50">
        <w:rPr>
          <w:rFonts w:ascii="Calibri" w:hAnsi="Calibri"/>
          <w:sz w:val="20"/>
          <w:szCs w:val="20"/>
        </w:rPr>
        <w:t xml:space="preserve">summary and forecasting reports of </w:t>
      </w:r>
      <w:r w:rsidR="005332FD">
        <w:rPr>
          <w:rFonts w:ascii="Calibri" w:hAnsi="Calibri"/>
          <w:sz w:val="20"/>
          <w:szCs w:val="20"/>
        </w:rPr>
        <w:t>outgoing</w:t>
      </w:r>
      <w:r w:rsidR="009942D2">
        <w:rPr>
          <w:rFonts w:ascii="Calibri" w:hAnsi="Calibri"/>
          <w:sz w:val="20"/>
          <w:szCs w:val="20"/>
        </w:rPr>
        <w:t xml:space="preserve"> </w:t>
      </w:r>
      <w:r w:rsidRPr="008F5F50">
        <w:rPr>
          <w:rFonts w:ascii="Calibri" w:hAnsi="Calibri"/>
          <w:sz w:val="20"/>
          <w:szCs w:val="20"/>
        </w:rPr>
        <w:t>transfer</w:t>
      </w:r>
      <w:r w:rsidR="004E648A">
        <w:rPr>
          <w:rFonts w:ascii="Calibri" w:hAnsi="Calibri"/>
          <w:sz w:val="20"/>
          <w:szCs w:val="20"/>
        </w:rPr>
        <w:t xml:space="preserve"> payments with the use of Pivot </w:t>
      </w:r>
      <w:r w:rsidRPr="008F5F50">
        <w:rPr>
          <w:rFonts w:ascii="Calibri" w:hAnsi="Calibri"/>
          <w:sz w:val="20"/>
          <w:szCs w:val="20"/>
        </w:rPr>
        <w:t>Tables, VLOOKUP and Macros to present information that resulted in effective decision making and budgetary planning by managers at division wide meetings</w:t>
      </w:r>
    </w:p>
    <w:p w14:paraId="5D9AAF3E" w14:textId="0B74B6FA" w:rsidR="008F5F50" w:rsidRPr="008F5F50" w:rsidRDefault="008F5F50" w:rsidP="008F5F50">
      <w:pPr>
        <w:pStyle w:val="ListParagraph"/>
        <w:numPr>
          <w:ilvl w:val="0"/>
          <w:numId w:val="2"/>
        </w:numPr>
        <w:spacing w:after="60"/>
        <w:rPr>
          <w:rFonts w:ascii="Calibri" w:hAnsi="Calibri"/>
          <w:sz w:val="20"/>
          <w:szCs w:val="20"/>
        </w:rPr>
      </w:pPr>
      <w:r w:rsidRPr="008F5F50">
        <w:rPr>
          <w:rFonts w:ascii="Calibri" w:hAnsi="Calibri"/>
          <w:sz w:val="20"/>
          <w:szCs w:val="20"/>
        </w:rPr>
        <w:t xml:space="preserve">Analyzed and inputted several journal entries to ensure that all transactions were recorded for future reference </w:t>
      </w:r>
      <w:r w:rsidR="002223B6">
        <w:rPr>
          <w:rFonts w:ascii="Calibri" w:hAnsi="Calibri"/>
          <w:sz w:val="20"/>
          <w:szCs w:val="20"/>
        </w:rPr>
        <w:t>and auditing</w:t>
      </w:r>
    </w:p>
    <w:p w14:paraId="655116BC" w14:textId="6A58BA87" w:rsidR="000D3360" w:rsidRDefault="008F5F50" w:rsidP="000D3360">
      <w:pPr>
        <w:pStyle w:val="ListParagraph"/>
        <w:numPr>
          <w:ilvl w:val="0"/>
          <w:numId w:val="2"/>
        </w:numPr>
        <w:spacing w:after="60"/>
        <w:rPr>
          <w:rFonts w:ascii="Calibri" w:hAnsi="Calibri"/>
          <w:sz w:val="20"/>
          <w:szCs w:val="20"/>
        </w:rPr>
      </w:pPr>
      <w:r w:rsidRPr="008F5F50">
        <w:rPr>
          <w:rFonts w:ascii="Calibri" w:hAnsi="Calibri"/>
          <w:sz w:val="20"/>
          <w:szCs w:val="20"/>
        </w:rPr>
        <w:t xml:space="preserve">Applied </w:t>
      </w:r>
      <w:r w:rsidR="005D53E6">
        <w:rPr>
          <w:rFonts w:ascii="Calibri" w:hAnsi="Calibri"/>
          <w:sz w:val="20"/>
          <w:szCs w:val="20"/>
        </w:rPr>
        <w:t xml:space="preserve">various </w:t>
      </w:r>
      <w:r w:rsidRPr="008F5F50">
        <w:rPr>
          <w:rFonts w:ascii="Calibri" w:hAnsi="Calibri"/>
          <w:sz w:val="20"/>
          <w:szCs w:val="20"/>
        </w:rPr>
        <w:t>internal auditing procedures to reconcile more than $20,000 worth of expenditures</w:t>
      </w:r>
      <w:r w:rsidR="000D3360" w:rsidRPr="000D3360">
        <w:rPr>
          <w:rFonts w:ascii="Calibri" w:hAnsi="Calibri"/>
          <w:sz w:val="20"/>
          <w:szCs w:val="20"/>
        </w:rPr>
        <w:t xml:space="preserve"> </w:t>
      </w:r>
    </w:p>
    <w:p w14:paraId="528F0F9B" w14:textId="389E53D2" w:rsidR="00407345" w:rsidRDefault="000D3360" w:rsidP="000D3360">
      <w:pPr>
        <w:pStyle w:val="ListParagraph"/>
        <w:numPr>
          <w:ilvl w:val="0"/>
          <w:numId w:val="2"/>
        </w:numPr>
        <w:spacing w:after="60"/>
        <w:rPr>
          <w:rFonts w:ascii="Calibri" w:hAnsi="Calibri"/>
          <w:sz w:val="20"/>
          <w:szCs w:val="20"/>
        </w:rPr>
      </w:pPr>
      <w:r w:rsidRPr="008F5F50">
        <w:rPr>
          <w:rFonts w:ascii="Calibri" w:hAnsi="Calibri"/>
          <w:sz w:val="20"/>
          <w:szCs w:val="20"/>
        </w:rPr>
        <w:t>Ensured that transfer payments to Ontario school boards for student achievement</w:t>
      </w:r>
      <w:r w:rsidR="00466051">
        <w:rPr>
          <w:rFonts w:ascii="Calibri" w:hAnsi="Calibri"/>
          <w:sz w:val="20"/>
          <w:szCs w:val="20"/>
        </w:rPr>
        <w:t xml:space="preserve"> programs were paid by </w:t>
      </w:r>
      <w:r w:rsidRPr="008F5F50">
        <w:rPr>
          <w:rFonts w:ascii="Calibri" w:hAnsi="Calibri"/>
          <w:sz w:val="20"/>
          <w:szCs w:val="20"/>
        </w:rPr>
        <w:t xml:space="preserve">keeping in touch with Directors and Superintendents of education in both English and French </w:t>
      </w:r>
    </w:p>
    <w:p w14:paraId="79B6984B" w14:textId="77777777" w:rsidR="000D3360" w:rsidRPr="00E72FF8" w:rsidRDefault="000D3360" w:rsidP="000D3360">
      <w:pPr>
        <w:pStyle w:val="ListParagraph"/>
        <w:spacing w:after="60"/>
        <w:ind w:left="360"/>
        <w:rPr>
          <w:rFonts w:ascii="Calibri" w:hAnsi="Calibri"/>
          <w:sz w:val="20"/>
          <w:szCs w:val="20"/>
        </w:rPr>
      </w:pPr>
    </w:p>
    <w:p w14:paraId="5A25ACFF" w14:textId="21D0917E" w:rsidR="00C01D0D" w:rsidRPr="0010774D" w:rsidRDefault="00532476" w:rsidP="00C01D0D">
      <w:pPr>
        <w:spacing w:line="240" w:lineRule="auto"/>
        <w:ind w:right="0"/>
        <w:rPr>
          <w:rFonts w:ascii="Calibri" w:hAnsi="Calibri"/>
          <w:sz w:val="20"/>
          <w:szCs w:val="20"/>
        </w:rPr>
      </w:pPr>
      <w:r>
        <w:rPr>
          <w:rFonts w:ascii="Calibri" w:hAnsi="Calibri"/>
          <w:b/>
          <w:sz w:val="20"/>
          <w:szCs w:val="20"/>
        </w:rPr>
        <w:t>Bilingual Customer Service Representative</w:t>
      </w:r>
      <w:r w:rsidR="00C01D0D">
        <w:rPr>
          <w:rFonts w:ascii="Calibri" w:hAnsi="Calibri"/>
          <w:b/>
          <w:sz w:val="20"/>
          <w:szCs w:val="20"/>
        </w:rPr>
        <w:t xml:space="preserve">, </w:t>
      </w:r>
      <w:r>
        <w:rPr>
          <w:rFonts w:ascii="Calibri" w:hAnsi="Calibri"/>
          <w:sz w:val="20"/>
          <w:szCs w:val="20"/>
        </w:rPr>
        <w:t>RBC Royal Bank</w:t>
      </w:r>
      <w:r w:rsidR="00407345">
        <w:rPr>
          <w:rFonts w:ascii="Calibri" w:hAnsi="Calibri"/>
          <w:sz w:val="20"/>
          <w:szCs w:val="20"/>
        </w:rPr>
        <w:t xml:space="preserve">, </w:t>
      </w:r>
      <w:r>
        <w:rPr>
          <w:rFonts w:ascii="Calibri" w:hAnsi="Calibri"/>
          <w:sz w:val="20"/>
          <w:szCs w:val="20"/>
        </w:rPr>
        <w:t>Toronto</w:t>
      </w:r>
      <w:r w:rsidR="00C01D0D">
        <w:rPr>
          <w:rFonts w:ascii="Calibri" w:hAnsi="Calibri"/>
          <w:sz w:val="20"/>
          <w:szCs w:val="20"/>
        </w:rPr>
        <w:t>, Ontario</w:t>
      </w:r>
      <w:r w:rsidR="00407345">
        <w:rPr>
          <w:rFonts w:ascii="Calibri" w:hAnsi="Calibri"/>
          <w:sz w:val="20"/>
          <w:szCs w:val="20"/>
        </w:rPr>
        <w:t xml:space="preserve">  </w:t>
      </w:r>
      <w:r w:rsidR="00FC0C3C">
        <w:rPr>
          <w:rFonts w:ascii="Calibri" w:hAnsi="Calibri"/>
          <w:sz w:val="20"/>
          <w:szCs w:val="20"/>
        </w:rPr>
        <w:t xml:space="preserve">                         </w:t>
      </w:r>
      <w:r w:rsidR="00407345">
        <w:rPr>
          <w:rFonts w:ascii="Calibri" w:hAnsi="Calibri"/>
          <w:sz w:val="20"/>
          <w:szCs w:val="20"/>
        </w:rPr>
        <w:t xml:space="preserve">                            </w:t>
      </w:r>
      <w:r>
        <w:rPr>
          <w:rFonts w:ascii="Calibri" w:hAnsi="Calibri"/>
          <w:sz w:val="20"/>
          <w:szCs w:val="20"/>
        </w:rPr>
        <w:t>January 2017</w:t>
      </w:r>
      <w:r w:rsidR="00407345">
        <w:rPr>
          <w:rFonts w:ascii="Calibri" w:hAnsi="Calibri"/>
          <w:sz w:val="20"/>
          <w:szCs w:val="20"/>
        </w:rPr>
        <w:t xml:space="preserve"> – </w:t>
      </w:r>
      <w:r>
        <w:rPr>
          <w:rFonts w:ascii="Calibri" w:hAnsi="Calibri"/>
          <w:sz w:val="20"/>
          <w:szCs w:val="20"/>
        </w:rPr>
        <w:t>May 2017</w:t>
      </w:r>
      <w:r w:rsidR="00C01D0D" w:rsidRPr="0010774D">
        <w:rPr>
          <w:rFonts w:ascii="Calibri" w:hAnsi="Calibri"/>
          <w:sz w:val="20"/>
          <w:szCs w:val="20"/>
        </w:rPr>
        <w:t xml:space="preserve"> </w:t>
      </w:r>
    </w:p>
    <w:p w14:paraId="009E0FB3" w14:textId="77777777" w:rsidR="00532476" w:rsidRPr="00532476" w:rsidRDefault="00532476" w:rsidP="00532476">
      <w:pPr>
        <w:pStyle w:val="ListParagraph"/>
        <w:numPr>
          <w:ilvl w:val="0"/>
          <w:numId w:val="1"/>
        </w:numPr>
        <w:spacing w:after="60"/>
        <w:rPr>
          <w:rFonts w:ascii="Calibri" w:hAnsi="Calibri"/>
          <w:sz w:val="20"/>
        </w:rPr>
      </w:pPr>
      <w:r w:rsidRPr="00532476">
        <w:rPr>
          <w:rFonts w:ascii="Calibri" w:hAnsi="Calibri"/>
          <w:sz w:val="20"/>
        </w:rPr>
        <w:t>Provided a superior customer experience to clients by ensuring that all concerns and enquiries were addressed in a professional and knowledgeable manner resulting in complete customer retention and satisfaction</w:t>
      </w:r>
    </w:p>
    <w:p w14:paraId="082D8115" w14:textId="6BD8B4C4" w:rsidR="00794020" w:rsidRPr="00CC05FE" w:rsidRDefault="00532476" w:rsidP="00CC05FE">
      <w:pPr>
        <w:pStyle w:val="ListParagraph"/>
        <w:numPr>
          <w:ilvl w:val="0"/>
          <w:numId w:val="1"/>
        </w:numPr>
        <w:spacing w:after="60"/>
        <w:rPr>
          <w:rFonts w:ascii="Calibri" w:hAnsi="Calibri"/>
          <w:sz w:val="20"/>
        </w:rPr>
      </w:pPr>
      <w:r w:rsidRPr="00532476">
        <w:rPr>
          <w:rFonts w:ascii="Calibri" w:hAnsi="Calibri"/>
          <w:sz w:val="20"/>
        </w:rPr>
        <w:t>Promoted and upsold RBC products and services by having strong product knowledge and quality conversations with customers which led to meeting their needs as well as exceeding sales and referral targets by 50%</w:t>
      </w:r>
    </w:p>
    <w:p w14:paraId="1F1976E4" w14:textId="77777777" w:rsidR="00C01D0D" w:rsidRPr="00E72FF8" w:rsidRDefault="00C01D0D" w:rsidP="00C01D0D">
      <w:pPr>
        <w:pBdr>
          <w:bottom w:val="single" w:sz="4" w:space="1" w:color="auto"/>
        </w:pBdr>
        <w:spacing w:line="240" w:lineRule="auto"/>
        <w:ind w:right="0"/>
        <w:jc w:val="left"/>
        <w:rPr>
          <w:rFonts w:ascii="Calibri" w:hAnsi="Calibri"/>
          <w:b/>
          <w:color w:val="17365D"/>
          <w:sz w:val="16"/>
          <w:szCs w:val="10"/>
        </w:rPr>
      </w:pPr>
    </w:p>
    <w:p w14:paraId="2EF2BF87" w14:textId="77777777" w:rsidR="00C01D0D" w:rsidRPr="00EA33E8" w:rsidRDefault="00C01D0D" w:rsidP="00C01D0D">
      <w:pPr>
        <w:pBdr>
          <w:bottom w:val="single" w:sz="4" w:space="1" w:color="auto"/>
        </w:pBdr>
        <w:spacing w:line="240" w:lineRule="auto"/>
        <w:ind w:right="0"/>
        <w:jc w:val="left"/>
        <w:rPr>
          <w:rFonts w:ascii="Calibri" w:hAnsi="Calibri"/>
          <w:b/>
          <w:color w:val="18113F"/>
          <w:sz w:val="22"/>
          <w:szCs w:val="22"/>
        </w:rPr>
      </w:pPr>
      <w:r w:rsidRPr="00EA33E8">
        <w:rPr>
          <w:rFonts w:ascii="Calibri" w:hAnsi="Calibri"/>
          <w:b/>
          <w:color w:val="18113F"/>
          <w:sz w:val="22"/>
          <w:szCs w:val="22"/>
        </w:rPr>
        <w:t>EXTRACURRICULAR EXPERIENCE</w:t>
      </w:r>
    </w:p>
    <w:p w14:paraId="735A454A" w14:textId="750EB9D1" w:rsidR="00B32E59" w:rsidRPr="0010774D" w:rsidRDefault="00393439" w:rsidP="00B32E59">
      <w:pPr>
        <w:spacing w:line="240" w:lineRule="auto"/>
        <w:ind w:right="0"/>
        <w:rPr>
          <w:rFonts w:ascii="Calibri" w:hAnsi="Calibri"/>
          <w:sz w:val="20"/>
          <w:szCs w:val="20"/>
        </w:rPr>
      </w:pPr>
      <w:r>
        <w:rPr>
          <w:rFonts w:ascii="Calibri" w:hAnsi="Calibri"/>
          <w:b/>
          <w:sz w:val="20"/>
          <w:szCs w:val="20"/>
        </w:rPr>
        <w:t>Analyst</w:t>
      </w:r>
      <w:r w:rsidR="00B32E59">
        <w:rPr>
          <w:rFonts w:ascii="Calibri" w:hAnsi="Calibri"/>
          <w:b/>
          <w:sz w:val="20"/>
          <w:szCs w:val="20"/>
        </w:rPr>
        <w:t xml:space="preserve">, </w:t>
      </w:r>
      <w:r>
        <w:rPr>
          <w:rFonts w:ascii="Calibri" w:hAnsi="Calibri"/>
          <w:sz w:val="20"/>
          <w:szCs w:val="20"/>
        </w:rPr>
        <w:t>Ryerson Investment Group (RIG), Toronto</w:t>
      </w:r>
      <w:r w:rsidR="00B32E59">
        <w:rPr>
          <w:rFonts w:ascii="Calibri" w:hAnsi="Calibri"/>
          <w:sz w:val="20"/>
          <w:szCs w:val="20"/>
        </w:rPr>
        <w:t>, Ontario</w:t>
      </w:r>
      <w:r w:rsidR="00B32E59" w:rsidRPr="00D34856">
        <w:rPr>
          <w:rFonts w:ascii="Calibri" w:hAnsi="Calibri"/>
          <w:sz w:val="20"/>
          <w:szCs w:val="20"/>
        </w:rPr>
        <w:t xml:space="preserve">     </w:t>
      </w:r>
      <w:r w:rsidR="00B32E59">
        <w:rPr>
          <w:rFonts w:ascii="Calibri" w:hAnsi="Calibri"/>
          <w:sz w:val="20"/>
          <w:szCs w:val="20"/>
        </w:rPr>
        <w:t xml:space="preserve">                 </w:t>
      </w:r>
      <w:r w:rsidR="000859E3">
        <w:rPr>
          <w:rFonts w:ascii="Calibri" w:hAnsi="Calibri"/>
          <w:sz w:val="20"/>
          <w:szCs w:val="20"/>
        </w:rPr>
        <w:t xml:space="preserve">                                </w:t>
      </w:r>
      <w:r w:rsidR="00FC0C3C">
        <w:rPr>
          <w:rFonts w:ascii="Calibri" w:hAnsi="Calibri"/>
          <w:sz w:val="20"/>
          <w:szCs w:val="20"/>
        </w:rPr>
        <w:t xml:space="preserve">     </w:t>
      </w:r>
      <w:r w:rsidR="00B32E59">
        <w:rPr>
          <w:rFonts w:ascii="Calibri" w:hAnsi="Calibri"/>
          <w:sz w:val="20"/>
          <w:szCs w:val="20"/>
        </w:rPr>
        <w:t xml:space="preserve">                                   </w:t>
      </w:r>
      <w:r w:rsidR="00FC0C3C">
        <w:rPr>
          <w:rFonts w:ascii="Calibri" w:hAnsi="Calibri"/>
          <w:sz w:val="20"/>
          <w:szCs w:val="20"/>
        </w:rPr>
        <w:t>January 2017</w:t>
      </w:r>
      <w:r w:rsidR="00B32E59">
        <w:rPr>
          <w:rFonts w:ascii="Calibri" w:hAnsi="Calibri"/>
          <w:sz w:val="20"/>
          <w:szCs w:val="20"/>
        </w:rPr>
        <w:t xml:space="preserve"> – </w:t>
      </w:r>
      <w:r w:rsidR="00FC0C3C">
        <w:rPr>
          <w:rFonts w:ascii="Calibri" w:hAnsi="Calibri"/>
          <w:sz w:val="20"/>
          <w:szCs w:val="20"/>
        </w:rPr>
        <w:t>Present</w:t>
      </w:r>
      <w:r w:rsidR="00B32E59" w:rsidRPr="0010774D">
        <w:rPr>
          <w:rFonts w:ascii="Calibri" w:hAnsi="Calibri"/>
          <w:sz w:val="20"/>
          <w:szCs w:val="20"/>
        </w:rPr>
        <w:t xml:space="preserve"> </w:t>
      </w:r>
    </w:p>
    <w:p w14:paraId="10AB987D" w14:textId="2A9FDE67" w:rsidR="00ED32D1" w:rsidRDefault="008B0037" w:rsidP="00FC0C3C">
      <w:pPr>
        <w:pStyle w:val="ResumeAlignRight"/>
        <w:numPr>
          <w:ilvl w:val="0"/>
          <w:numId w:val="4"/>
        </w:numPr>
        <w:tabs>
          <w:tab w:val="clear" w:pos="4584"/>
          <w:tab w:val="num" w:pos="360"/>
        </w:tabs>
        <w:ind w:left="360"/>
        <w:rPr>
          <w:rFonts w:asciiTheme="minorHAnsi" w:hAnsiTheme="minorHAnsi"/>
          <w:sz w:val="20"/>
        </w:rPr>
      </w:pPr>
      <w:r>
        <w:rPr>
          <w:rFonts w:asciiTheme="minorHAnsi" w:hAnsiTheme="minorHAnsi"/>
          <w:sz w:val="20"/>
        </w:rPr>
        <w:t>Perform equity research by analyzing</w:t>
      </w:r>
      <w:r w:rsidR="00ED32D1">
        <w:rPr>
          <w:rFonts w:asciiTheme="minorHAnsi" w:hAnsiTheme="minorHAnsi"/>
          <w:sz w:val="20"/>
        </w:rPr>
        <w:t xml:space="preserve"> financial reports, market news</w:t>
      </w:r>
      <w:r w:rsidR="00E361A7">
        <w:rPr>
          <w:rFonts w:asciiTheme="minorHAnsi" w:hAnsiTheme="minorHAnsi"/>
          <w:sz w:val="20"/>
        </w:rPr>
        <w:t xml:space="preserve"> </w:t>
      </w:r>
      <w:r>
        <w:rPr>
          <w:rFonts w:asciiTheme="minorHAnsi" w:hAnsiTheme="minorHAnsi"/>
          <w:sz w:val="20"/>
        </w:rPr>
        <w:t>and conducting</w:t>
      </w:r>
      <w:r w:rsidR="005E688D">
        <w:rPr>
          <w:rFonts w:asciiTheme="minorHAnsi" w:hAnsiTheme="minorHAnsi"/>
          <w:sz w:val="20"/>
        </w:rPr>
        <w:t xml:space="preserve"> </w:t>
      </w:r>
      <w:r w:rsidR="00ED32D1">
        <w:rPr>
          <w:rFonts w:asciiTheme="minorHAnsi" w:hAnsiTheme="minorHAnsi"/>
          <w:sz w:val="20"/>
        </w:rPr>
        <w:t xml:space="preserve">research through Bloomberg Terminals </w:t>
      </w:r>
    </w:p>
    <w:p w14:paraId="2E18E64C" w14:textId="6CD7BE83" w:rsidR="00E00B9D" w:rsidRDefault="00E00B9D" w:rsidP="00FC0C3C">
      <w:pPr>
        <w:pStyle w:val="ResumeAlignRight"/>
        <w:numPr>
          <w:ilvl w:val="0"/>
          <w:numId w:val="4"/>
        </w:numPr>
        <w:tabs>
          <w:tab w:val="clear" w:pos="4584"/>
          <w:tab w:val="num" w:pos="360"/>
        </w:tabs>
        <w:ind w:left="360"/>
        <w:rPr>
          <w:rFonts w:asciiTheme="minorHAnsi" w:hAnsiTheme="minorHAnsi"/>
          <w:sz w:val="20"/>
        </w:rPr>
      </w:pPr>
      <w:r>
        <w:rPr>
          <w:rFonts w:asciiTheme="minorHAnsi" w:hAnsiTheme="minorHAnsi"/>
          <w:sz w:val="20"/>
        </w:rPr>
        <w:t>Perform various company valuations using precedence, comparable and DCF methods to search for companies that have the potential f</w:t>
      </w:r>
      <w:r w:rsidR="00B902D1">
        <w:rPr>
          <w:rFonts w:asciiTheme="minorHAnsi" w:hAnsiTheme="minorHAnsi"/>
          <w:sz w:val="20"/>
        </w:rPr>
        <w:t xml:space="preserve">or capital appreciation for the </w:t>
      </w:r>
      <w:r>
        <w:rPr>
          <w:rFonts w:asciiTheme="minorHAnsi" w:hAnsiTheme="minorHAnsi"/>
          <w:sz w:val="20"/>
        </w:rPr>
        <w:t>RIG simulation fund</w:t>
      </w:r>
    </w:p>
    <w:p w14:paraId="4713D9F7" w14:textId="163514AB" w:rsidR="00FC0C3C" w:rsidRDefault="00FC0C3C" w:rsidP="00FC0C3C">
      <w:pPr>
        <w:pStyle w:val="ResumeAlignRight"/>
        <w:numPr>
          <w:ilvl w:val="0"/>
          <w:numId w:val="4"/>
        </w:numPr>
        <w:tabs>
          <w:tab w:val="clear" w:pos="4584"/>
          <w:tab w:val="num" w:pos="360"/>
        </w:tabs>
        <w:ind w:left="360"/>
        <w:rPr>
          <w:rFonts w:asciiTheme="minorHAnsi" w:hAnsiTheme="minorHAnsi"/>
          <w:sz w:val="20"/>
        </w:rPr>
      </w:pPr>
      <w:r w:rsidRPr="00FC0C3C">
        <w:rPr>
          <w:rFonts w:asciiTheme="minorHAnsi" w:hAnsiTheme="minorHAnsi"/>
          <w:sz w:val="20"/>
        </w:rPr>
        <w:t>Give brief summaries about industry specific news (Energy &amp; Utilities sector) at weekly meetings in order to h</w:t>
      </w:r>
      <w:r w:rsidR="00ED32D1">
        <w:rPr>
          <w:rFonts w:asciiTheme="minorHAnsi" w:hAnsiTheme="minorHAnsi"/>
          <w:sz w:val="20"/>
        </w:rPr>
        <w:t>ave quality discussions, to keep</w:t>
      </w:r>
      <w:r w:rsidRPr="00FC0C3C">
        <w:rPr>
          <w:rFonts w:asciiTheme="minorHAnsi" w:hAnsiTheme="minorHAnsi"/>
          <w:sz w:val="20"/>
        </w:rPr>
        <w:t xml:space="preserve"> other analysts informed a</w:t>
      </w:r>
      <w:r w:rsidR="000400E9">
        <w:rPr>
          <w:rFonts w:asciiTheme="minorHAnsi" w:hAnsiTheme="minorHAnsi"/>
          <w:sz w:val="20"/>
        </w:rPr>
        <w:t xml:space="preserve">nd to listen to other analyst’s </w:t>
      </w:r>
      <w:r w:rsidR="00ED32D1">
        <w:rPr>
          <w:rFonts w:asciiTheme="minorHAnsi" w:hAnsiTheme="minorHAnsi"/>
          <w:sz w:val="20"/>
        </w:rPr>
        <w:t xml:space="preserve">opinions  </w:t>
      </w:r>
    </w:p>
    <w:p w14:paraId="63570738" w14:textId="5926D392" w:rsidR="00F71F85" w:rsidRDefault="005332FD" w:rsidP="00F71F85">
      <w:pPr>
        <w:pStyle w:val="ResumeAlignRight"/>
        <w:numPr>
          <w:ilvl w:val="0"/>
          <w:numId w:val="4"/>
        </w:numPr>
        <w:tabs>
          <w:tab w:val="clear" w:pos="4584"/>
          <w:tab w:val="num" w:pos="360"/>
        </w:tabs>
        <w:ind w:left="360"/>
        <w:rPr>
          <w:rFonts w:asciiTheme="minorHAnsi" w:hAnsiTheme="minorHAnsi"/>
          <w:sz w:val="20"/>
        </w:rPr>
      </w:pPr>
      <w:r>
        <w:rPr>
          <w:rFonts w:asciiTheme="minorHAnsi" w:hAnsiTheme="minorHAnsi"/>
          <w:sz w:val="20"/>
        </w:rPr>
        <w:t>Prepared an equity research</w:t>
      </w:r>
      <w:r w:rsidR="00207679">
        <w:rPr>
          <w:rFonts w:asciiTheme="minorHAnsi" w:hAnsiTheme="minorHAnsi"/>
          <w:sz w:val="20"/>
        </w:rPr>
        <w:t xml:space="preserve"> report and presentation </w:t>
      </w:r>
      <w:r>
        <w:rPr>
          <w:rFonts w:asciiTheme="minorHAnsi" w:hAnsiTheme="minorHAnsi"/>
          <w:sz w:val="20"/>
        </w:rPr>
        <w:t>on Ritchie Bros</w:t>
      </w:r>
      <w:r w:rsidR="00E361A7">
        <w:rPr>
          <w:rFonts w:asciiTheme="minorHAnsi" w:hAnsiTheme="minorHAnsi"/>
          <w:sz w:val="20"/>
        </w:rPr>
        <w:t>.</w:t>
      </w:r>
      <w:r>
        <w:rPr>
          <w:rFonts w:asciiTheme="minorHAnsi" w:hAnsiTheme="minorHAnsi"/>
          <w:sz w:val="20"/>
        </w:rPr>
        <w:t xml:space="preserve"> </w:t>
      </w:r>
      <w:r w:rsidR="00E361A7">
        <w:rPr>
          <w:rFonts w:asciiTheme="minorHAnsi" w:hAnsiTheme="minorHAnsi"/>
          <w:sz w:val="20"/>
        </w:rPr>
        <w:t>Auctioneers</w:t>
      </w:r>
      <w:r w:rsidR="00207679">
        <w:rPr>
          <w:rFonts w:asciiTheme="minorHAnsi" w:hAnsiTheme="minorHAnsi"/>
          <w:sz w:val="20"/>
        </w:rPr>
        <w:t xml:space="preserve"> </w:t>
      </w:r>
      <w:r>
        <w:rPr>
          <w:rFonts w:asciiTheme="minorHAnsi" w:hAnsiTheme="minorHAnsi"/>
          <w:sz w:val="20"/>
        </w:rPr>
        <w:t xml:space="preserve">(TSX: RBA) </w:t>
      </w:r>
      <w:r w:rsidR="00207679">
        <w:rPr>
          <w:rFonts w:asciiTheme="minorHAnsi" w:hAnsiTheme="minorHAnsi"/>
          <w:sz w:val="20"/>
        </w:rPr>
        <w:t xml:space="preserve">and presented </w:t>
      </w:r>
      <w:r>
        <w:rPr>
          <w:rFonts w:asciiTheme="minorHAnsi" w:hAnsiTheme="minorHAnsi"/>
          <w:sz w:val="20"/>
        </w:rPr>
        <w:t>in front of industry profess</w:t>
      </w:r>
      <w:r w:rsidR="00451D7B">
        <w:rPr>
          <w:rFonts w:asciiTheme="minorHAnsi" w:hAnsiTheme="minorHAnsi"/>
          <w:sz w:val="20"/>
        </w:rPr>
        <w:t xml:space="preserve">ionals from firms such as DBRS and </w:t>
      </w:r>
      <w:r>
        <w:rPr>
          <w:rFonts w:asciiTheme="minorHAnsi" w:hAnsiTheme="minorHAnsi"/>
          <w:sz w:val="20"/>
        </w:rPr>
        <w:t xml:space="preserve">Macquarie </w:t>
      </w:r>
      <w:r w:rsidR="00451D7B">
        <w:rPr>
          <w:rFonts w:asciiTheme="minorHAnsi" w:hAnsiTheme="minorHAnsi"/>
          <w:sz w:val="20"/>
        </w:rPr>
        <w:t>Group</w:t>
      </w:r>
    </w:p>
    <w:p w14:paraId="3C1827D5" w14:textId="77777777" w:rsidR="00F71F85" w:rsidRPr="00F71F85" w:rsidRDefault="00F71F85" w:rsidP="00F71F85">
      <w:pPr>
        <w:pStyle w:val="ResumeAlignRight"/>
        <w:ind w:left="360"/>
        <w:rPr>
          <w:rFonts w:asciiTheme="minorHAnsi" w:hAnsiTheme="minorHAnsi"/>
          <w:sz w:val="20"/>
        </w:rPr>
      </w:pPr>
    </w:p>
    <w:p w14:paraId="41F69754" w14:textId="2EC601B1" w:rsidR="00F71F85" w:rsidRPr="0010774D" w:rsidRDefault="00F71F85" w:rsidP="00F71F85">
      <w:pPr>
        <w:spacing w:line="240" w:lineRule="auto"/>
        <w:ind w:right="0"/>
        <w:rPr>
          <w:rFonts w:ascii="Calibri" w:hAnsi="Calibri"/>
          <w:sz w:val="20"/>
          <w:szCs w:val="20"/>
        </w:rPr>
      </w:pPr>
      <w:r>
        <w:rPr>
          <w:rFonts w:ascii="Calibri" w:hAnsi="Calibri"/>
          <w:b/>
          <w:sz w:val="20"/>
          <w:szCs w:val="20"/>
        </w:rPr>
        <w:t>Mentor</w:t>
      </w:r>
      <w:r>
        <w:rPr>
          <w:rFonts w:ascii="Calibri" w:hAnsi="Calibri"/>
          <w:b/>
          <w:sz w:val="20"/>
          <w:szCs w:val="20"/>
        </w:rPr>
        <w:t xml:space="preserve">, </w:t>
      </w:r>
      <w:r>
        <w:rPr>
          <w:rFonts w:ascii="Calibri" w:hAnsi="Calibri"/>
          <w:sz w:val="20"/>
          <w:szCs w:val="20"/>
        </w:rPr>
        <w:t xml:space="preserve">Ryerson </w:t>
      </w:r>
      <w:r>
        <w:rPr>
          <w:rFonts w:ascii="Calibri" w:hAnsi="Calibri"/>
          <w:sz w:val="20"/>
          <w:szCs w:val="20"/>
        </w:rPr>
        <w:t>Tri-Mentoring,</w:t>
      </w:r>
      <w:r>
        <w:rPr>
          <w:rFonts w:ascii="Calibri" w:hAnsi="Calibri"/>
          <w:sz w:val="20"/>
          <w:szCs w:val="20"/>
        </w:rPr>
        <w:t xml:space="preserve"> Toronto, Ontario</w:t>
      </w:r>
      <w:r w:rsidRPr="00D34856">
        <w:rPr>
          <w:rFonts w:ascii="Calibri" w:hAnsi="Calibri"/>
          <w:sz w:val="20"/>
          <w:szCs w:val="20"/>
        </w:rPr>
        <w:t xml:space="preserve">     </w:t>
      </w:r>
      <w:r>
        <w:rPr>
          <w:rFonts w:ascii="Calibri" w:hAnsi="Calibri"/>
          <w:sz w:val="20"/>
          <w:szCs w:val="20"/>
        </w:rPr>
        <w:t xml:space="preserve">                                                         </w:t>
      </w:r>
      <w:r>
        <w:rPr>
          <w:rFonts w:ascii="Calibri" w:hAnsi="Calibri"/>
          <w:sz w:val="20"/>
          <w:szCs w:val="20"/>
        </w:rPr>
        <w:t xml:space="preserve">                                          September</w:t>
      </w:r>
      <w:r>
        <w:rPr>
          <w:rFonts w:ascii="Calibri" w:hAnsi="Calibri"/>
          <w:sz w:val="20"/>
          <w:szCs w:val="20"/>
        </w:rPr>
        <w:t xml:space="preserve"> 2017 – Present</w:t>
      </w:r>
      <w:r w:rsidRPr="0010774D">
        <w:rPr>
          <w:rFonts w:ascii="Calibri" w:hAnsi="Calibri"/>
          <w:sz w:val="20"/>
          <w:szCs w:val="20"/>
        </w:rPr>
        <w:t xml:space="preserve"> </w:t>
      </w:r>
    </w:p>
    <w:p w14:paraId="2C185240" w14:textId="1A9E9BEE" w:rsidR="00F71F85" w:rsidRDefault="00F71F85" w:rsidP="00F71F85">
      <w:pPr>
        <w:pStyle w:val="ResumeAlignRight"/>
        <w:numPr>
          <w:ilvl w:val="0"/>
          <w:numId w:val="4"/>
        </w:numPr>
        <w:tabs>
          <w:tab w:val="clear" w:pos="4584"/>
          <w:tab w:val="num" w:pos="360"/>
        </w:tabs>
        <w:ind w:left="360"/>
        <w:rPr>
          <w:rFonts w:asciiTheme="minorHAnsi" w:hAnsiTheme="minorHAnsi"/>
          <w:sz w:val="20"/>
        </w:rPr>
      </w:pPr>
      <w:r>
        <w:rPr>
          <w:rFonts w:asciiTheme="minorHAnsi" w:hAnsiTheme="minorHAnsi"/>
          <w:sz w:val="20"/>
        </w:rPr>
        <w:t>Provide guidance and support to an incoming first year student in the accounting and finance program</w:t>
      </w:r>
    </w:p>
    <w:p w14:paraId="5D807468" w14:textId="30CB84B3" w:rsidR="00C01D0D" w:rsidRDefault="00F00BC3" w:rsidP="00F71F85">
      <w:pPr>
        <w:pStyle w:val="ResumeAlignRight"/>
        <w:numPr>
          <w:ilvl w:val="0"/>
          <w:numId w:val="4"/>
        </w:numPr>
        <w:tabs>
          <w:tab w:val="clear" w:pos="4584"/>
          <w:tab w:val="num" w:pos="360"/>
        </w:tabs>
        <w:ind w:left="360"/>
        <w:rPr>
          <w:rFonts w:asciiTheme="minorHAnsi" w:hAnsiTheme="minorHAnsi"/>
          <w:sz w:val="20"/>
        </w:rPr>
      </w:pPr>
      <w:r>
        <w:rPr>
          <w:rFonts w:asciiTheme="minorHAnsi" w:hAnsiTheme="minorHAnsi"/>
          <w:sz w:val="20"/>
        </w:rPr>
        <w:t xml:space="preserve">Ensure their success by assisting them in </w:t>
      </w:r>
      <w:r w:rsidR="00A77990">
        <w:rPr>
          <w:rFonts w:asciiTheme="minorHAnsi" w:hAnsiTheme="minorHAnsi"/>
          <w:sz w:val="20"/>
        </w:rPr>
        <w:t xml:space="preserve">identifying skills required to succeed at Ryerson </w:t>
      </w:r>
      <w:r w:rsidR="00F71F85">
        <w:rPr>
          <w:rFonts w:asciiTheme="minorHAnsi" w:hAnsiTheme="minorHAnsi"/>
          <w:sz w:val="20"/>
        </w:rPr>
        <w:t xml:space="preserve"> </w:t>
      </w:r>
    </w:p>
    <w:p w14:paraId="5F9DA947" w14:textId="77777777" w:rsidR="00FC0C3C" w:rsidRPr="00F71F85" w:rsidRDefault="00FC0C3C" w:rsidP="00FC0C3C">
      <w:pPr>
        <w:spacing w:line="240" w:lineRule="auto"/>
        <w:ind w:left="0" w:right="0"/>
        <w:jc w:val="left"/>
        <w:rPr>
          <w:rFonts w:ascii="Calibri" w:hAnsi="Calibri"/>
          <w:sz w:val="21"/>
          <w:szCs w:val="10"/>
        </w:rPr>
      </w:pPr>
    </w:p>
    <w:p w14:paraId="23FE91C0" w14:textId="77777777" w:rsidR="00C01D0D" w:rsidRPr="00EA33E8" w:rsidRDefault="00C01D0D" w:rsidP="00C01D0D">
      <w:pPr>
        <w:pBdr>
          <w:bottom w:val="single" w:sz="4" w:space="1" w:color="auto"/>
        </w:pBdr>
        <w:spacing w:line="240" w:lineRule="auto"/>
        <w:ind w:right="0"/>
        <w:jc w:val="left"/>
        <w:rPr>
          <w:rFonts w:ascii="Calibri" w:hAnsi="Calibri"/>
          <w:b/>
          <w:color w:val="18113F"/>
          <w:sz w:val="22"/>
          <w:szCs w:val="22"/>
        </w:rPr>
      </w:pPr>
      <w:r w:rsidRPr="00EA33E8">
        <w:rPr>
          <w:rFonts w:ascii="Calibri" w:hAnsi="Calibri"/>
          <w:b/>
          <w:color w:val="18113F"/>
          <w:sz w:val="22"/>
          <w:szCs w:val="22"/>
        </w:rPr>
        <w:t>ADDITIONAL INFORMATION</w:t>
      </w:r>
    </w:p>
    <w:p w14:paraId="6FB09DE7" w14:textId="33541FF2" w:rsidR="006F05D1" w:rsidRDefault="000400E9" w:rsidP="00C01D0D">
      <w:pPr>
        <w:numPr>
          <w:ilvl w:val="0"/>
          <w:numId w:val="1"/>
        </w:numPr>
        <w:spacing w:line="240" w:lineRule="auto"/>
        <w:ind w:right="0"/>
        <w:contextualSpacing/>
        <w:jc w:val="left"/>
        <w:rPr>
          <w:rFonts w:ascii="Calibri" w:hAnsi="Calibri"/>
          <w:sz w:val="20"/>
          <w:szCs w:val="20"/>
        </w:rPr>
      </w:pPr>
      <w:r>
        <w:rPr>
          <w:rFonts w:ascii="Calibri" w:hAnsi="Calibri"/>
          <w:sz w:val="20"/>
          <w:szCs w:val="20"/>
        </w:rPr>
        <w:t>Languages: Cantonese and</w:t>
      </w:r>
      <w:r w:rsidR="00FC0C3C">
        <w:rPr>
          <w:rFonts w:ascii="Calibri" w:hAnsi="Calibri"/>
          <w:sz w:val="20"/>
          <w:szCs w:val="20"/>
        </w:rPr>
        <w:t xml:space="preserve"> French (Immersion)</w:t>
      </w:r>
      <w:bookmarkStart w:id="0" w:name="_GoBack"/>
      <w:bookmarkEnd w:id="0"/>
    </w:p>
    <w:p w14:paraId="140A717E" w14:textId="405E7B63" w:rsidR="006F05D1" w:rsidRPr="006F05D1" w:rsidRDefault="003824D5" w:rsidP="006F05D1">
      <w:pPr>
        <w:numPr>
          <w:ilvl w:val="0"/>
          <w:numId w:val="1"/>
        </w:numPr>
        <w:spacing w:line="240" w:lineRule="auto"/>
        <w:ind w:right="0"/>
        <w:contextualSpacing/>
        <w:jc w:val="left"/>
        <w:rPr>
          <w:rFonts w:ascii="Calibri" w:hAnsi="Calibri"/>
          <w:sz w:val="20"/>
          <w:szCs w:val="20"/>
        </w:rPr>
      </w:pPr>
      <w:r>
        <w:rPr>
          <w:rFonts w:ascii="Calibri" w:hAnsi="Calibri"/>
          <w:sz w:val="20"/>
          <w:szCs w:val="20"/>
        </w:rPr>
        <w:t xml:space="preserve">Notable </w:t>
      </w:r>
      <w:r w:rsidR="006214C8">
        <w:rPr>
          <w:rFonts w:ascii="Calibri" w:hAnsi="Calibri"/>
          <w:sz w:val="20"/>
          <w:szCs w:val="20"/>
        </w:rPr>
        <w:t xml:space="preserve">Skills: Bloomberg, </w:t>
      </w:r>
      <w:r w:rsidR="00207679">
        <w:rPr>
          <w:rFonts w:ascii="Calibri" w:hAnsi="Calibri"/>
          <w:sz w:val="20"/>
          <w:szCs w:val="20"/>
        </w:rPr>
        <w:t>Macros,</w:t>
      </w:r>
      <w:r w:rsidR="00D00A02">
        <w:rPr>
          <w:rFonts w:ascii="Calibri" w:hAnsi="Calibri"/>
          <w:sz w:val="20"/>
          <w:szCs w:val="20"/>
        </w:rPr>
        <w:t xml:space="preserve"> </w:t>
      </w:r>
      <w:r>
        <w:rPr>
          <w:rFonts w:ascii="Calibri" w:hAnsi="Calibri"/>
          <w:sz w:val="20"/>
          <w:szCs w:val="20"/>
        </w:rPr>
        <w:t>PivotTables</w:t>
      </w:r>
      <w:r w:rsidR="006214C8">
        <w:rPr>
          <w:rFonts w:ascii="Calibri" w:hAnsi="Calibri"/>
          <w:sz w:val="20"/>
          <w:szCs w:val="20"/>
        </w:rPr>
        <w:t xml:space="preserve">, </w:t>
      </w:r>
      <w:r w:rsidR="00D00A02">
        <w:rPr>
          <w:rFonts w:ascii="Calibri" w:hAnsi="Calibri"/>
          <w:sz w:val="20"/>
          <w:szCs w:val="20"/>
        </w:rPr>
        <w:t>Microsoft Office</w:t>
      </w:r>
    </w:p>
    <w:p w14:paraId="782A2FAA" w14:textId="2544EC86" w:rsidR="00C01D0D" w:rsidRPr="00D34856" w:rsidRDefault="00C01D0D" w:rsidP="00C01D0D">
      <w:pPr>
        <w:numPr>
          <w:ilvl w:val="0"/>
          <w:numId w:val="1"/>
        </w:numPr>
        <w:spacing w:line="240" w:lineRule="auto"/>
        <w:ind w:right="0"/>
        <w:contextualSpacing/>
        <w:jc w:val="left"/>
        <w:rPr>
          <w:rFonts w:ascii="Calibri" w:hAnsi="Calibri"/>
          <w:sz w:val="20"/>
          <w:szCs w:val="20"/>
        </w:rPr>
      </w:pPr>
      <w:r>
        <w:rPr>
          <w:rFonts w:ascii="Calibri" w:hAnsi="Calibri"/>
          <w:sz w:val="20"/>
          <w:szCs w:val="20"/>
        </w:rPr>
        <w:t>Certif</w:t>
      </w:r>
      <w:r w:rsidR="00FC0C3C">
        <w:rPr>
          <w:rFonts w:ascii="Calibri" w:hAnsi="Calibri"/>
          <w:sz w:val="20"/>
          <w:szCs w:val="20"/>
        </w:rPr>
        <w:t>ications: Bloomberg Essentials</w:t>
      </w:r>
      <w:r>
        <w:rPr>
          <w:rFonts w:ascii="Calibri" w:hAnsi="Calibri"/>
          <w:sz w:val="20"/>
          <w:szCs w:val="20"/>
        </w:rPr>
        <w:t xml:space="preserve">, Wall Street Prep         </w:t>
      </w:r>
      <w:r w:rsidRPr="00D34856">
        <w:rPr>
          <w:rFonts w:ascii="Calibri" w:hAnsi="Calibri"/>
          <w:sz w:val="20"/>
          <w:szCs w:val="20"/>
        </w:rPr>
        <w:t xml:space="preserve"> </w:t>
      </w:r>
    </w:p>
    <w:p w14:paraId="415D6CB5" w14:textId="73FD55BD" w:rsidR="006214C8" w:rsidRDefault="00CF1AF1" w:rsidP="00065271">
      <w:pPr>
        <w:numPr>
          <w:ilvl w:val="0"/>
          <w:numId w:val="1"/>
        </w:numPr>
        <w:spacing w:line="240" w:lineRule="auto"/>
        <w:ind w:right="0"/>
        <w:contextualSpacing/>
        <w:jc w:val="left"/>
        <w:rPr>
          <w:rFonts w:ascii="Calibri" w:hAnsi="Calibri"/>
          <w:sz w:val="20"/>
          <w:szCs w:val="20"/>
        </w:rPr>
      </w:pPr>
      <w:r>
        <w:rPr>
          <w:rFonts w:ascii="Calibri" w:hAnsi="Calibri"/>
          <w:sz w:val="20"/>
          <w:szCs w:val="20"/>
        </w:rPr>
        <w:t>Volunteer: Growing Tykes Learning Centre, Malvern Community Centre, Scarborough Blizzard Youth Soccer Club</w:t>
      </w:r>
    </w:p>
    <w:p w14:paraId="3B1380A3" w14:textId="5C1E7277" w:rsidR="00677EB2" w:rsidRPr="00FC0C3C" w:rsidRDefault="003824D5" w:rsidP="003B11D4">
      <w:pPr>
        <w:numPr>
          <w:ilvl w:val="0"/>
          <w:numId w:val="1"/>
        </w:numPr>
        <w:spacing w:line="240" w:lineRule="auto"/>
        <w:ind w:right="0"/>
        <w:contextualSpacing/>
        <w:jc w:val="left"/>
        <w:rPr>
          <w:rFonts w:asciiTheme="minorHAnsi" w:hAnsiTheme="minorHAnsi"/>
          <w:sz w:val="20"/>
          <w:szCs w:val="20"/>
        </w:rPr>
      </w:pPr>
      <w:r>
        <w:rPr>
          <w:rFonts w:ascii="Calibri" w:hAnsi="Calibri"/>
          <w:sz w:val="20"/>
          <w:szCs w:val="20"/>
        </w:rPr>
        <w:t xml:space="preserve">Interests: </w:t>
      </w:r>
      <w:r w:rsidR="00CF1AF1" w:rsidRPr="00FC0C3C">
        <w:rPr>
          <w:rFonts w:asciiTheme="minorHAnsi" w:hAnsiTheme="minorHAnsi"/>
          <w:sz w:val="20"/>
          <w:szCs w:val="20"/>
        </w:rPr>
        <w:t>Travelling, Learning New Languages, Fitness, Soccer, Basketball, Volleyball</w:t>
      </w:r>
      <w:r w:rsidR="00CF1AF1">
        <w:rPr>
          <w:rFonts w:asciiTheme="minorHAnsi" w:hAnsiTheme="minorHAnsi"/>
          <w:sz w:val="20"/>
          <w:szCs w:val="20"/>
        </w:rPr>
        <w:t>,</w:t>
      </w:r>
      <w:r w:rsidR="00CF1AF1">
        <w:rPr>
          <w:rFonts w:ascii="Calibri" w:hAnsi="Calibri"/>
          <w:sz w:val="20"/>
          <w:szCs w:val="20"/>
        </w:rPr>
        <w:t xml:space="preserve"> </w:t>
      </w:r>
      <w:r>
        <w:rPr>
          <w:rFonts w:ascii="Calibri" w:hAnsi="Calibri"/>
          <w:sz w:val="20"/>
          <w:szCs w:val="20"/>
        </w:rPr>
        <w:t xml:space="preserve">Investment Banking, </w:t>
      </w:r>
      <w:r w:rsidR="00CF1AF1">
        <w:rPr>
          <w:rFonts w:ascii="Calibri" w:hAnsi="Calibri"/>
          <w:sz w:val="20"/>
          <w:szCs w:val="20"/>
        </w:rPr>
        <w:t xml:space="preserve">Private Equity, Wealth Management, </w:t>
      </w:r>
      <w:r>
        <w:rPr>
          <w:rFonts w:ascii="Calibri" w:hAnsi="Calibri"/>
          <w:sz w:val="20"/>
          <w:szCs w:val="20"/>
        </w:rPr>
        <w:t>Global Affairs</w:t>
      </w:r>
    </w:p>
    <w:p w14:paraId="64213D84" w14:textId="77777777" w:rsidR="000859E3" w:rsidRDefault="000859E3" w:rsidP="00C01D0D">
      <w:pPr>
        <w:ind w:left="0"/>
        <w:rPr>
          <w:rFonts w:asciiTheme="minorHAnsi" w:hAnsiTheme="minorHAnsi"/>
          <w:sz w:val="20"/>
          <w:szCs w:val="20"/>
        </w:rPr>
      </w:pPr>
    </w:p>
    <w:p w14:paraId="34481D2E" w14:textId="77777777" w:rsidR="00F21D0E" w:rsidRPr="00FC0C3C" w:rsidRDefault="00F21D0E" w:rsidP="00C01D0D">
      <w:pPr>
        <w:ind w:left="0"/>
        <w:rPr>
          <w:rFonts w:asciiTheme="minorHAnsi" w:hAnsiTheme="minorHAnsi"/>
          <w:sz w:val="20"/>
          <w:szCs w:val="20"/>
        </w:rPr>
      </w:pPr>
    </w:p>
    <w:sectPr w:rsidR="00F21D0E" w:rsidRPr="00FC0C3C" w:rsidSect="000859E3">
      <w:headerReference w:type="even" r:id="rId7"/>
      <w:headerReference w:type="default" r:id="rId8"/>
      <w:footerReference w:type="default" r:id="rId9"/>
      <w:pgSz w:w="12240" w:h="15840" w:code="1"/>
      <w:pgMar w:top="720" w:right="720" w:bottom="720" w:left="720" w:header="720"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C9335" w14:textId="77777777" w:rsidR="00F93203" w:rsidRDefault="00F93203" w:rsidP="00C01D0D">
      <w:pPr>
        <w:spacing w:line="240" w:lineRule="auto"/>
      </w:pPr>
      <w:r>
        <w:separator/>
      </w:r>
    </w:p>
  </w:endnote>
  <w:endnote w:type="continuationSeparator" w:id="0">
    <w:p w14:paraId="52D165D5" w14:textId="77777777" w:rsidR="00F93203" w:rsidRDefault="00F93203" w:rsidP="00C0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1680" w:type="dxa"/>
      <w:tblInd w:w="-612" w:type="dxa"/>
      <w:tblLook w:val="04A0" w:firstRow="1" w:lastRow="0" w:firstColumn="1" w:lastColumn="0" w:noHBand="0" w:noVBand="1"/>
    </w:tblPr>
    <w:tblGrid>
      <w:gridCol w:w="12016"/>
      <w:gridCol w:w="224"/>
      <w:gridCol w:w="7438"/>
      <w:gridCol w:w="12002"/>
    </w:tblGrid>
    <w:tr w:rsidR="00636538" w:rsidRPr="00B5211E" w14:paraId="60FA2DF9" w14:textId="77777777" w:rsidTr="003B11D4">
      <w:trPr>
        <w:gridAfter w:val="2"/>
        <w:wAfter w:w="19440" w:type="dxa"/>
        <w:trHeight w:val="316"/>
      </w:trPr>
      <w:tc>
        <w:tcPr>
          <w:tcW w:w="12240" w:type="dxa"/>
          <w:gridSpan w:val="2"/>
        </w:tcPr>
        <w:tbl>
          <w:tblPr>
            <w:tblW w:w="0" w:type="auto"/>
            <w:tblInd w:w="413" w:type="dxa"/>
            <w:tblBorders>
              <w:top w:val="single" w:sz="36" w:space="0" w:color="17365D"/>
            </w:tblBorders>
            <w:tblLook w:val="04A0" w:firstRow="1" w:lastRow="0" w:firstColumn="1" w:lastColumn="0" w:noHBand="0" w:noVBand="1"/>
          </w:tblPr>
          <w:tblGrid>
            <w:gridCol w:w="7359"/>
            <w:gridCol w:w="3431"/>
          </w:tblGrid>
          <w:tr w:rsidR="00636538" w14:paraId="75F3828C" w14:textId="77777777" w:rsidTr="003B11D4">
            <w:trPr>
              <w:trHeight w:val="1"/>
            </w:trPr>
            <w:tc>
              <w:tcPr>
                <w:tcW w:w="7359" w:type="dxa"/>
                <w:vAlign w:val="bottom"/>
              </w:tcPr>
              <w:p w14:paraId="7048E442" w14:textId="011FDBCF" w:rsidR="00636538" w:rsidRPr="004B2362" w:rsidRDefault="000859E3" w:rsidP="00606FB6">
                <w:pPr>
                  <w:ind w:left="0"/>
                  <w:jc w:val="left"/>
                  <w:rPr>
                    <w:rFonts w:eastAsia="Arial Unicode MS"/>
                    <w:noProof/>
                    <w:sz w:val="18"/>
                    <w:szCs w:val="18"/>
                    <w:lang w:val="en-US"/>
                  </w:rPr>
                </w:pPr>
                <w:r>
                  <w:rPr>
                    <w:rFonts w:eastAsia="Arial Unicode MS"/>
                    <w:noProof/>
                    <w:sz w:val="18"/>
                    <w:szCs w:val="18"/>
                    <w:lang w:val="en-US"/>
                  </w:rPr>
                  <w:t xml:space="preserve"> </w:t>
                </w:r>
              </w:p>
            </w:tc>
            <w:tc>
              <w:tcPr>
                <w:tcW w:w="3431" w:type="dxa"/>
                <w:vAlign w:val="bottom"/>
              </w:tcPr>
              <w:p w14:paraId="3769B602" w14:textId="30CE40BF" w:rsidR="00636538" w:rsidRDefault="00C2401A" w:rsidP="00606FB6">
                <w:pPr>
                  <w:tabs>
                    <w:tab w:val="right" w:pos="2862"/>
                    <w:tab w:val="right" w:pos="11772"/>
                  </w:tabs>
                  <w:ind w:left="0" w:right="-63"/>
                  <w:rPr>
                    <w:rFonts w:ascii="Calibri" w:eastAsia="Arial Unicode MS" w:hAnsi="Calibri" w:cs="Arial Unicode MS"/>
                    <w:b/>
                    <w:sz w:val="20"/>
                    <w:szCs w:val="20"/>
                  </w:rPr>
                </w:pPr>
                <w:r>
                  <w:rPr>
                    <w:rFonts w:ascii="Calibri" w:eastAsia="Arial Unicode MS" w:hAnsi="Calibri" w:cs="Arial Unicode MS"/>
                    <w:b/>
                    <w:sz w:val="20"/>
                    <w:szCs w:val="20"/>
                  </w:rPr>
                  <w:t xml:space="preserve">                   Ryerson Investment Group</w:t>
                </w:r>
              </w:p>
              <w:p w14:paraId="6D783248" w14:textId="77777777" w:rsidR="006D3102" w:rsidRDefault="00F93203" w:rsidP="00606FB6">
                <w:pPr>
                  <w:tabs>
                    <w:tab w:val="right" w:pos="2862"/>
                    <w:tab w:val="right" w:pos="11772"/>
                  </w:tabs>
                  <w:ind w:left="0" w:right="-63"/>
                  <w:rPr>
                    <w:rFonts w:ascii="Calibri" w:eastAsia="Arial Unicode MS" w:hAnsi="Calibri" w:cs="Arial Unicode MS"/>
                    <w:b/>
                    <w:sz w:val="20"/>
                    <w:szCs w:val="20"/>
                  </w:rPr>
                </w:pPr>
              </w:p>
              <w:p w14:paraId="372DDFE7" w14:textId="77777777" w:rsidR="00AF0D46" w:rsidRPr="00F808B5" w:rsidRDefault="00F93203" w:rsidP="00AF0D46">
                <w:pPr>
                  <w:tabs>
                    <w:tab w:val="right" w:pos="2862"/>
                    <w:tab w:val="right" w:pos="11772"/>
                  </w:tabs>
                  <w:ind w:left="-108" w:right="-63"/>
                  <w:jc w:val="right"/>
                  <w:rPr>
                    <w:rFonts w:ascii="Calibri" w:eastAsia="Arial Unicode MS" w:hAnsi="Calibri" w:cs="Arial Unicode MS"/>
                    <w:b/>
                    <w:noProof/>
                    <w:sz w:val="20"/>
                    <w:szCs w:val="20"/>
                    <w:lang w:val="en-US"/>
                  </w:rPr>
                </w:pPr>
              </w:p>
            </w:tc>
          </w:tr>
        </w:tbl>
        <w:p w14:paraId="19E428B4" w14:textId="77777777" w:rsidR="00636538" w:rsidRPr="006C4D6A" w:rsidRDefault="00F93203" w:rsidP="006C4D6A">
          <w:pPr>
            <w:tabs>
              <w:tab w:val="right" w:pos="11772"/>
            </w:tabs>
            <w:ind w:left="342"/>
            <w:rPr>
              <w:rFonts w:ascii="Palatino Linotype" w:eastAsia="Arial Unicode MS" w:hAnsi="Palatino Linotype" w:cs="Arial Unicode MS"/>
              <w:sz w:val="20"/>
              <w:szCs w:val="20"/>
            </w:rPr>
          </w:pPr>
        </w:p>
      </w:tc>
    </w:tr>
    <w:tr w:rsidR="00636538" w:rsidRPr="00E2548F" w14:paraId="70D443DC" w14:textId="77777777" w:rsidTr="00450554">
      <w:trPr>
        <w:trHeight w:val="241"/>
      </w:trPr>
      <w:tc>
        <w:tcPr>
          <w:tcW w:w="12016" w:type="dxa"/>
        </w:tcPr>
        <w:p w14:paraId="78C28637" w14:textId="77777777" w:rsidR="00636538" w:rsidRPr="00E2548F" w:rsidRDefault="00F93203" w:rsidP="00B5211E">
          <w:pPr>
            <w:tabs>
              <w:tab w:val="right" w:pos="11862"/>
            </w:tabs>
            <w:rPr>
              <w:rFonts w:ascii="Arial Unicode MS" w:eastAsia="Arial Unicode MS" w:hAnsi="Arial Unicode MS" w:cs="Arial Unicode MS"/>
              <w:noProof/>
              <w:sz w:val="16"/>
              <w:szCs w:val="16"/>
              <w:lang w:val="en-US"/>
            </w:rPr>
          </w:pPr>
        </w:p>
      </w:tc>
      <w:tc>
        <w:tcPr>
          <w:tcW w:w="7662" w:type="dxa"/>
          <w:gridSpan w:val="2"/>
        </w:tcPr>
        <w:p w14:paraId="59A3E73C" w14:textId="77777777" w:rsidR="00636538" w:rsidRPr="00E2548F" w:rsidRDefault="00F93203" w:rsidP="00B5211E">
          <w:pPr>
            <w:tabs>
              <w:tab w:val="right" w:pos="11862"/>
            </w:tabs>
            <w:rPr>
              <w:rFonts w:ascii="Arial Unicode MS" w:eastAsia="Arial Unicode MS" w:hAnsi="Arial Unicode MS" w:cs="Arial Unicode MS"/>
              <w:noProof/>
              <w:sz w:val="16"/>
              <w:szCs w:val="16"/>
              <w:lang w:val="en-US"/>
            </w:rPr>
          </w:pPr>
        </w:p>
      </w:tc>
      <w:tc>
        <w:tcPr>
          <w:tcW w:w="12002" w:type="dxa"/>
        </w:tcPr>
        <w:p w14:paraId="7FEAE15A" w14:textId="77777777" w:rsidR="00636538" w:rsidRPr="00E2548F" w:rsidRDefault="00F93203" w:rsidP="00B5211E">
          <w:pPr>
            <w:tabs>
              <w:tab w:val="right" w:pos="11862"/>
            </w:tabs>
            <w:rPr>
              <w:rFonts w:ascii="Arial Unicode MS" w:eastAsia="Arial Unicode MS" w:hAnsi="Arial Unicode MS" w:cs="Arial Unicode MS"/>
              <w:noProof/>
              <w:sz w:val="16"/>
              <w:szCs w:val="16"/>
              <w:lang w:val="en-US"/>
            </w:rPr>
          </w:pPr>
        </w:p>
      </w:tc>
    </w:tr>
  </w:tbl>
  <w:p w14:paraId="1A3C4D07" w14:textId="77777777" w:rsidR="00636538" w:rsidRDefault="00F93203" w:rsidP="001B0B89">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8B958" w14:textId="77777777" w:rsidR="00F93203" w:rsidRDefault="00F93203" w:rsidP="00C01D0D">
      <w:pPr>
        <w:spacing w:line="240" w:lineRule="auto"/>
      </w:pPr>
      <w:r>
        <w:separator/>
      </w:r>
    </w:p>
  </w:footnote>
  <w:footnote w:type="continuationSeparator" w:id="0">
    <w:p w14:paraId="37D8EF09" w14:textId="77777777" w:rsidR="00F93203" w:rsidRDefault="00F93203" w:rsidP="00C0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4126B" w14:textId="77777777" w:rsidR="00636538" w:rsidRPr="000D40F7" w:rsidRDefault="00C85890" w:rsidP="00AB4327">
    <w:pPr>
      <w:tabs>
        <w:tab w:val="left" w:pos="1107"/>
        <w:tab w:val="left" w:pos="3395"/>
        <w:tab w:val="right" w:pos="9360"/>
      </w:tabs>
      <w:rPr>
        <w:rFonts w:ascii="Arial" w:hAnsi="Arial" w:cs="Arial"/>
        <w:b/>
        <w:smallCaps/>
        <w:color w:val="333399"/>
        <w:spacing w:val="40"/>
        <w:position w:val="6"/>
        <w:sz w:val="28"/>
        <w:szCs w:val="28"/>
      </w:rPr>
    </w:pPr>
    <w:r>
      <w:rPr>
        <w:rFonts w:ascii="Arial" w:hAnsi="Arial" w:cs="Arial"/>
        <w:b/>
        <w:smallCaps/>
        <w:color w:val="333399"/>
        <w:spacing w:val="40"/>
        <w:position w:val="6"/>
        <w:sz w:val="28"/>
        <w:szCs w:val="28"/>
      </w:rPr>
      <w:t xml:space="preserve">   </w:t>
    </w:r>
    <w:r>
      <w:rPr>
        <w:rFonts w:ascii="Arial" w:hAnsi="Arial" w:cs="Arial"/>
        <w:b/>
        <w:smallCaps/>
        <w:color w:val="333399"/>
        <w:spacing w:val="40"/>
        <w:position w:val="6"/>
        <w:sz w:val="28"/>
        <w:szCs w:val="28"/>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410D" w14:textId="17B7EA5C" w:rsidR="00C01D0D" w:rsidRPr="00C01D0D" w:rsidRDefault="00B468FD" w:rsidP="00C01D0D">
    <w:pPr>
      <w:tabs>
        <w:tab w:val="right" w:pos="9360"/>
      </w:tabs>
      <w:ind w:right="0"/>
      <w:jc w:val="left"/>
      <w:rPr>
        <w:rFonts w:ascii="Calibri" w:eastAsia="Arial Unicode MS" w:hAnsi="Calibri"/>
        <w:bCs/>
        <w:smallCaps/>
        <w:color w:val="18113F"/>
        <w:sz w:val="20"/>
        <w:szCs w:val="20"/>
      </w:rPr>
    </w:pPr>
    <w:r>
      <w:rPr>
        <w:rFonts w:ascii="Calibri" w:eastAsia="Arial Unicode MS" w:hAnsi="Calibri"/>
        <w:b/>
        <w:bCs/>
        <w:smallCaps/>
        <w:color w:val="18113F"/>
        <w:sz w:val="48"/>
        <w:szCs w:val="48"/>
      </w:rPr>
      <w:t xml:space="preserve">Raymond Dao                      </w:t>
    </w:r>
    <w:r w:rsidR="00C01D0D">
      <w:rPr>
        <w:rFonts w:ascii="Calibri" w:eastAsia="Arial Unicode MS" w:hAnsi="Calibri"/>
        <w:b/>
        <w:bCs/>
        <w:smallCaps/>
        <w:color w:val="18113F"/>
        <w:sz w:val="48"/>
        <w:szCs w:val="48"/>
      </w:rPr>
      <w:t xml:space="preserve">   </w:t>
    </w:r>
    <w:r>
      <w:rPr>
        <w:rFonts w:ascii="Calibri" w:eastAsia="Arial Unicode MS" w:hAnsi="Calibri"/>
        <w:b/>
        <w:bCs/>
        <w:smallCaps/>
        <w:color w:val="18113F"/>
        <w:sz w:val="48"/>
        <w:szCs w:val="48"/>
      </w:rPr>
      <w:t xml:space="preserve">                                                         </w:t>
    </w:r>
    <w:r w:rsidR="00C01D0D">
      <w:rPr>
        <w:rFonts w:ascii="Calibri" w:eastAsia="Arial Unicode MS" w:hAnsi="Calibri"/>
        <w:b/>
        <w:bCs/>
        <w:smallCaps/>
        <w:noProof/>
        <w:color w:val="18113F"/>
        <w:sz w:val="48"/>
        <w:szCs w:val="48"/>
        <w:lang w:val="en-US"/>
      </w:rPr>
      <w:drawing>
        <wp:inline distT="0" distB="0" distL="0" distR="0" wp14:anchorId="40796B70" wp14:editId="0D1B89B2">
          <wp:extent cx="665480" cy="665480"/>
          <wp:effectExtent l="0" t="0" r="0" b="0"/>
          <wp:docPr id="3" name="Picture 3" descr="/Users/Newman/Desktop/11889990_886464078057984_6383475056761133007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Newman/Desktop/11889990_886464078057984_6383475056761133007_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44ED0"/>
    <w:multiLevelType w:val="hybridMultilevel"/>
    <w:tmpl w:val="6988F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B81431"/>
    <w:multiLevelType w:val="hybridMultilevel"/>
    <w:tmpl w:val="BBC0506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nsid w:val="756202A5"/>
    <w:multiLevelType w:val="hybridMultilevel"/>
    <w:tmpl w:val="345E6D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0D"/>
    <w:rsid w:val="00023A5F"/>
    <w:rsid w:val="000400E9"/>
    <w:rsid w:val="00065271"/>
    <w:rsid w:val="000859E3"/>
    <w:rsid w:val="000D3360"/>
    <w:rsid w:val="001571E5"/>
    <w:rsid w:val="001A28E9"/>
    <w:rsid w:val="001A6409"/>
    <w:rsid w:val="001F1D21"/>
    <w:rsid w:val="00207679"/>
    <w:rsid w:val="002223B6"/>
    <w:rsid w:val="00295FEE"/>
    <w:rsid w:val="002A43B9"/>
    <w:rsid w:val="003152FD"/>
    <w:rsid w:val="00316273"/>
    <w:rsid w:val="003824D5"/>
    <w:rsid w:val="00393439"/>
    <w:rsid w:val="003B11D4"/>
    <w:rsid w:val="00407345"/>
    <w:rsid w:val="00411AF3"/>
    <w:rsid w:val="00420617"/>
    <w:rsid w:val="00423C24"/>
    <w:rsid w:val="00451D7B"/>
    <w:rsid w:val="00466051"/>
    <w:rsid w:val="004E648A"/>
    <w:rsid w:val="005019FB"/>
    <w:rsid w:val="00532476"/>
    <w:rsid w:val="005332FD"/>
    <w:rsid w:val="00535A61"/>
    <w:rsid w:val="005C549D"/>
    <w:rsid w:val="005D53E6"/>
    <w:rsid w:val="005E688D"/>
    <w:rsid w:val="006214C8"/>
    <w:rsid w:val="006A6E6B"/>
    <w:rsid w:val="006F05D1"/>
    <w:rsid w:val="0074292C"/>
    <w:rsid w:val="00761934"/>
    <w:rsid w:val="00774771"/>
    <w:rsid w:val="00793E19"/>
    <w:rsid w:val="00794020"/>
    <w:rsid w:val="007B2F6D"/>
    <w:rsid w:val="007B52CE"/>
    <w:rsid w:val="007B6940"/>
    <w:rsid w:val="007D6B2A"/>
    <w:rsid w:val="008B0037"/>
    <w:rsid w:val="008F5F50"/>
    <w:rsid w:val="009017CF"/>
    <w:rsid w:val="009942D2"/>
    <w:rsid w:val="009F082D"/>
    <w:rsid w:val="00A071FD"/>
    <w:rsid w:val="00A77990"/>
    <w:rsid w:val="00B32E59"/>
    <w:rsid w:val="00B468FD"/>
    <w:rsid w:val="00B902D1"/>
    <w:rsid w:val="00C01D0D"/>
    <w:rsid w:val="00C06B70"/>
    <w:rsid w:val="00C2401A"/>
    <w:rsid w:val="00C452E3"/>
    <w:rsid w:val="00C85890"/>
    <w:rsid w:val="00CB71AD"/>
    <w:rsid w:val="00CC05FE"/>
    <w:rsid w:val="00CF1AF1"/>
    <w:rsid w:val="00D00A02"/>
    <w:rsid w:val="00D87002"/>
    <w:rsid w:val="00D94FF1"/>
    <w:rsid w:val="00DB01AA"/>
    <w:rsid w:val="00DB12EF"/>
    <w:rsid w:val="00DF2536"/>
    <w:rsid w:val="00E00B9D"/>
    <w:rsid w:val="00E361A7"/>
    <w:rsid w:val="00E72FF8"/>
    <w:rsid w:val="00ED0253"/>
    <w:rsid w:val="00ED32D1"/>
    <w:rsid w:val="00EF02F1"/>
    <w:rsid w:val="00F00BC3"/>
    <w:rsid w:val="00F06653"/>
    <w:rsid w:val="00F21D0E"/>
    <w:rsid w:val="00F71F85"/>
    <w:rsid w:val="00F93203"/>
    <w:rsid w:val="00FC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0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D0D"/>
    <w:pPr>
      <w:spacing w:line="192" w:lineRule="auto"/>
      <w:ind w:left="14" w:right="72"/>
      <w:jc w:val="both"/>
    </w:pPr>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1D0D"/>
    <w:pPr>
      <w:tabs>
        <w:tab w:val="center" w:pos="4320"/>
        <w:tab w:val="right" w:pos="8640"/>
      </w:tabs>
    </w:pPr>
  </w:style>
  <w:style w:type="character" w:customStyle="1" w:styleId="FooterChar">
    <w:name w:val="Footer Char"/>
    <w:basedOn w:val="DefaultParagraphFont"/>
    <w:link w:val="Footer"/>
    <w:rsid w:val="00C01D0D"/>
    <w:rPr>
      <w:rFonts w:ascii="Times New Roman" w:eastAsia="Times New Roman" w:hAnsi="Times New Roman" w:cs="Times New Roman"/>
      <w:lang w:val="en-CA"/>
    </w:rPr>
  </w:style>
  <w:style w:type="paragraph" w:styleId="Header">
    <w:name w:val="header"/>
    <w:basedOn w:val="Normal"/>
    <w:link w:val="HeaderChar"/>
    <w:uiPriority w:val="99"/>
    <w:unhideWhenUsed/>
    <w:rsid w:val="00C01D0D"/>
    <w:pPr>
      <w:tabs>
        <w:tab w:val="center" w:pos="4680"/>
        <w:tab w:val="right" w:pos="9360"/>
      </w:tabs>
      <w:spacing w:line="240" w:lineRule="auto"/>
    </w:pPr>
  </w:style>
  <w:style w:type="character" w:customStyle="1" w:styleId="HeaderChar">
    <w:name w:val="Header Char"/>
    <w:basedOn w:val="DefaultParagraphFont"/>
    <w:link w:val="Header"/>
    <w:uiPriority w:val="99"/>
    <w:rsid w:val="00C01D0D"/>
    <w:rPr>
      <w:rFonts w:ascii="Times New Roman" w:eastAsia="Times New Roman" w:hAnsi="Times New Roman" w:cs="Times New Roman"/>
      <w:lang w:val="en-CA"/>
    </w:rPr>
  </w:style>
  <w:style w:type="paragraph" w:styleId="ListParagraph">
    <w:name w:val="List Paragraph"/>
    <w:basedOn w:val="Normal"/>
    <w:uiPriority w:val="34"/>
    <w:qFormat/>
    <w:rsid w:val="008F5F50"/>
    <w:pPr>
      <w:spacing w:line="240" w:lineRule="auto"/>
      <w:ind w:left="720" w:right="0"/>
      <w:contextualSpacing/>
      <w:jc w:val="left"/>
    </w:pPr>
    <w:rPr>
      <w:rFonts w:eastAsia="SimSun"/>
      <w:lang w:eastAsia="zh-CN"/>
    </w:rPr>
  </w:style>
  <w:style w:type="paragraph" w:customStyle="1" w:styleId="ResumeAlignRight">
    <w:name w:val="Resume Align Right"/>
    <w:basedOn w:val="Normal"/>
    <w:rsid w:val="00FC0C3C"/>
    <w:pPr>
      <w:tabs>
        <w:tab w:val="right" w:pos="10080"/>
      </w:tabs>
      <w:spacing w:line="240" w:lineRule="auto"/>
      <w:ind w:left="0" w:right="0"/>
      <w:jc w:val="left"/>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566</Words>
  <Characters>3231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Newman</dc:creator>
  <cp:keywords/>
  <dc:description/>
  <cp:lastModifiedBy>Raymond Dao</cp:lastModifiedBy>
  <cp:revision>9</cp:revision>
  <dcterms:created xsi:type="dcterms:W3CDTF">2017-09-21T21:57:00Z</dcterms:created>
  <dcterms:modified xsi:type="dcterms:W3CDTF">2017-09-22T03:56:00Z</dcterms:modified>
</cp:coreProperties>
</file>